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E8" w:rsidRPr="00BF7408" w:rsidRDefault="00FF5D02" w:rsidP="00C71DDB">
      <w:pPr>
        <w:rPr>
          <w:rFonts w:eastAsia="標楷體"/>
          <w:noProof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5390" cy="1599565"/>
            <wp:effectExtent l="19050" t="0" r="0" b="0"/>
            <wp:wrapNone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23E8" w:rsidRPr="00BF7408">
        <w:rPr>
          <w:rFonts w:eastAsia="標楷體"/>
          <w:noProof/>
          <w:szCs w:val="24"/>
        </w:rPr>
        <w:t xml:space="preserve">  </w:t>
      </w:r>
    </w:p>
    <w:p w:rsidR="00A123E8" w:rsidRPr="00BF7408" w:rsidRDefault="00A123E8" w:rsidP="00C71DDB">
      <w:pPr>
        <w:rPr>
          <w:rFonts w:eastAsia="標楷體"/>
          <w:noProof/>
          <w:szCs w:val="24"/>
        </w:rPr>
      </w:pPr>
    </w:p>
    <w:p w:rsidR="00A123E8" w:rsidRPr="00BF7408" w:rsidRDefault="00A123E8" w:rsidP="00C71DDB">
      <w:pPr>
        <w:rPr>
          <w:rFonts w:eastAsia="標楷體"/>
          <w:noProof/>
          <w:szCs w:val="24"/>
        </w:rPr>
      </w:pPr>
    </w:p>
    <w:p w:rsidR="00A123E8" w:rsidRPr="00BF7408" w:rsidRDefault="00FF5D02" w:rsidP="007F023B">
      <w:pPr>
        <w:rPr>
          <w:rFonts w:eastAsia="標楷體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31750</wp:posOffset>
            </wp:positionV>
            <wp:extent cx="990600" cy="914400"/>
            <wp:effectExtent l="19050" t="0" r="0" b="0"/>
            <wp:wrapSquare wrapText="bothSides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33655</wp:posOffset>
            </wp:positionV>
            <wp:extent cx="2133600" cy="946150"/>
            <wp:effectExtent l="19050" t="0" r="0" b="0"/>
            <wp:wrapSquare wrapText="bothSides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23E8" w:rsidRPr="00BF7408">
        <w:rPr>
          <w:rFonts w:eastAsia="標楷體"/>
          <w:szCs w:val="24"/>
        </w:rPr>
        <w:t xml:space="preserve">  </w:t>
      </w: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Pr="00BF7408" w:rsidRDefault="00A123E8" w:rsidP="00E12078">
      <w:pPr>
        <w:jc w:val="center"/>
        <w:rPr>
          <w:rFonts w:eastAsia="標楷體"/>
          <w:b/>
          <w:szCs w:val="24"/>
        </w:rPr>
      </w:pPr>
      <w:r w:rsidRPr="00BF7408">
        <w:rPr>
          <w:rFonts w:eastAsia="標楷體" w:hAnsi="標楷體" w:hint="eastAsia"/>
          <w:b/>
          <w:szCs w:val="24"/>
        </w:rPr>
        <w:t>「社會房屋共享計劃」最新進展</w:t>
      </w: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Default="00A123E8" w:rsidP="007F023B">
      <w:pPr>
        <w:rPr>
          <w:rFonts w:eastAsia="標楷體" w:hAnsi="標楷體"/>
          <w:szCs w:val="24"/>
        </w:rPr>
      </w:pPr>
      <w:r w:rsidRPr="00BF7408">
        <w:rPr>
          <w:rFonts w:eastAsia="標楷體" w:hAnsi="標楷體" w:hint="eastAsia"/>
          <w:szCs w:val="24"/>
        </w:rPr>
        <w:t>截至</w:t>
      </w:r>
      <w:smartTag w:uri="urn:schemas-microsoft-com:office:smarttags" w:element="chsdate">
        <w:smartTagPr>
          <w:attr w:name="Year" w:val="2018"/>
          <w:attr w:name="Month" w:val="2"/>
          <w:attr w:name="Day" w:val="6"/>
          <w:attr w:name="IsLunarDate" w:val="False"/>
          <w:attr w:name="IsROCDate" w:val="False"/>
        </w:smartTagPr>
        <w:r w:rsidRPr="00BF7408">
          <w:rPr>
            <w:rFonts w:eastAsia="標楷體"/>
            <w:szCs w:val="24"/>
          </w:rPr>
          <w:t>2018</w:t>
        </w:r>
        <w:r w:rsidRPr="00BF7408">
          <w:rPr>
            <w:rFonts w:eastAsia="標楷體" w:hAnsi="標楷體" w:hint="eastAsia"/>
            <w:szCs w:val="24"/>
          </w:rPr>
          <w:t>年</w:t>
        </w:r>
        <w:r w:rsidRPr="00BF7408">
          <w:rPr>
            <w:rFonts w:eastAsia="標楷體"/>
            <w:szCs w:val="24"/>
          </w:rPr>
          <w:t>2</w:t>
        </w:r>
        <w:r w:rsidRPr="00BF7408">
          <w:rPr>
            <w:rFonts w:eastAsia="標楷體" w:hAnsi="標楷體" w:hint="eastAsia"/>
            <w:szCs w:val="24"/>
          </w:rPr>
          <w:t>月</w:t>
        </w:r>
        <w:r w:rsidRPr="00BF7408">
          <w:rPr>
            <w:rFonts w:eastAsia="標楷體"/>
            <w:szCs w:val="24"/>
          </w:rPr>
          <w:t>6</w:t>
        </w:r>
        <w:r w:rsidRPr="00BF7408">
          <w:rPr>
            <w:rFonts w:eastAsia="標楷體" w:hAnsi="標楷體" w:hint="eastAsia"/>
            <w:szCs w:val="24"/>
          </w:rPr>
          <w:t>日</w:t>
        </w:r>
      </w:smartTag>
      <w:r w:rsidRPr="00BF7408">
        <w:rPr>
          <w:rFonts w:eastAsia="標楷體" w:hAnsi="標楷體" w:hint="eastAsia"/>
          <w:szCs w:val="24"/>
        </w:rPr>
        <w:t>，社聯合共接獲</w:t>
      </w:r>
      <w:r w:rsidRPr="00BF7408">
        <w:rPr>
          <w:rFonts w:eastAsia="標楷體"/>
          <w:szCs w:val="24"/>
        </w:rPr>
        <w:t>421</w:t>
      </w:r>
      <w:r w:rsidRPr="00BF7408">
        <w:rPr>
          <w:rFonts w:eastAsia="標楷體" w:hAnsi="標楷體" w:hint="eastAsia"/>
          <w:szCs w:val="24"/>
        </w:rPr>
        <w:t>個單位（包括由機構業主提供的</w:t>
      </w:r>
      <w:r w:rsidRPr="00BF7408">
        <w:rPr>
          <w:rFonts w:eastAsia="標楷體" w:hAnsi="標楷體"/>
          <w:szCs w:val="24"/>
        </w:rPr>
        <w:t>318</w:t>
      </w:r>
      <w:r w:rsidRPr="00BF7408">
        <w:rPr>
          <w:rFonts w:eastAsia="標楷體" w:hAnsi="標楷體" w:hint="eastAsia"/>
          <w:szCs w:val="24"/>
        </w:rPr>
        <w:t>單位，以及由個別業主提供的</w:t>
      </w:r>
      <w:r w:rsidRPr="00BF7408">
        <w:rPr>
          <w:rFonts w:eastAsia="標楷體"/>
          <w:szCs w:val="24"/>
        </w:rPr>
        <w:t>103</w:t>
      </w:r>
      <w:r w:rsidRPr="00BF7408">
        <w:rPr>
          <w:rFonts w:eastAsia="標楷體" w:hAnsi="標楷體" w:hint="eastAsia"/>
          <w:szCs w:val="24"/>
        </w:rPr>
        <w:t>個單位），當中已做初步勘察的單位有</w:t>
      </w:r>
      <w:r w:rsidRPr="00BF7408">
        <w:rPr>
          <w:rFonts w:eastAsia="標楷體" w:hAnsi="標楷體"/>
          <w:szCs w:val="24"/>
        </w:rPr>
        <w:t>337</w:t>
      </w:r>
      <w:r w:rsidRPr="00BF7408">
        <w:rPr>
          <w:rFonts w:eastAsia="標楷體" w:hAnsi="標楷體" w:hint="eastAsia"/>
          <w:szCs w:val="24"/>
        </w:rPr>
        <w:t>個，合適使用的單位</w:t>
      </w:r>
      <w:r>
        <w:rPr>
          <w:rFonts w:eastAsia="標楷體" w:hAnsi="標楷體" w:hint="eastAsia"/>
          <w:szCs w:val="24"/>
        </w:rPr>
        <w:t>逾</w:t>
      </w:r>
      <w:r w:rsidRPr="00BF7408">
        <w:rPr>
          <w:rFonts w:eastAsia="標楷體" w:hAnsi="標楷體"/>
          <w:szCs w:val="24"/>
        </w:rPr>
        <w:t>200</w:t>
      </w:r>
      <w:r w:rsidRPr="00BF7408">
        <w:rPr>
          <w:rFonts w:eastAsia="標楷體" w:hAnsi="標楷體" w:hint="eastAsia"/>
          <w:szCs w:val="24"/>
        </w:rPr>
        <w:t>個；其餘單位社聯將陸續進行勘察工作。</w:t>
      </w: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Pr="00F40445" w:rsidRDefault="00A123E8" w:rsidP="007F023B">
      <w:pPr>
        <w:rPr>
          <w:rFonts w:eastAsia="標楷體" w:hAnsi="標楷體"/>
          <w:szCs w:val="24"/>
          <w:u w:val="single"/>
        </w:rPr>
      </w:pPr>
      <w:r w:rsidRPr="00F40445">
        <w:rPr>
          <w:rFonts w:eastAsia="標楷體" w:hAnsi="標楷體" w:hint="eastAsia"/>
          <w:szCs w:val="24"/>
          <w:u w:val="single"/>
        </w:rPr>
        <w:t>由機構業主提供、並由社聯完成初步勘察的單位有</w:t>
      </w:r>
      <w:r w:rsidRPr="00F40445">
        <w:rPr>
          <w:rFonts w:eastAsia="標楷體" w:hAnsi="標楷體"/>
          <w:szCs w:val="24"/>
          <w:u w:val="single"/>
        </w:rPr>
        <w:t>295</w:t>
      </w:r>
      <w:r w:rsidRPr="00F40445">
        <w:rPr>
          <w:rFonts w:eastAsia="標楷體" w:hAnsi="標楷體" w:hint="eastAsia"/>
          <w:szCs w:val="24"/>
          <w:u w:val="single"/>
        </w:rPr>
        <w:t>個，詳述如下：</w:t>
      </w:r>
    </w:p>
    <w:p w:rsidR="00F40445" w:rsidRPr="00BF7408" w:rsidRDefault="00F40445" w:rsidP="007F023B">
      <w:pPr>
        <w:rPr>
          <w:rFonts w:eastAsia="標楷體"/>
          <w:szCs w:val="24"/>
        </w:rPr>
      </w:pPr>
    </w:p>
    <w:p w:rsidR="00A123E8" w:rsidRPr="00BF7408" w:rsidRDefault="00A123E8" w:rsidP="007F023B">
      <w:pPr>
        <w:pStyle w:val="a4"/>
        <w:numPr>
          <w:ilvl w:val="1"/>
          <w:numId w:val="6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hint="eastAsia"/>
          <w:szCs w:val="24"/>
        </w:rPr>
        <w:t>恒基兆業地產提供</w:t>
      </w:r>
      <w:r w:rsidRPr="00BF7408">
        <w:rPr>
          <w:rFonts w:eastAsia="標楷體"/>
          <w:szCs w:val="24"/>
        </w:rPr>
        <w:t>185</w:t>
      </w:r>
      <w:r w:rsidRPr="00BF7408">
        <w:rPr>
          <w:rFonts w:eastAsia="標楷體" w:hAnsi="標楷體" w:hint="eastAsia"/>
          <w:szCs w:val="24"/>
        </w:rPr>
        <w:t>個單位，暫時確定有</w:t>
      </w:r>
      <w:r w:rsidRPr="00BF7408">
        <w:rPr>
          <w:rFonts w:eastAsia="標楷體" w:hAnsi="標楷體"/>
          <w:szCs w:val="24"/>
        </w:rPr>
        <w:t>123</w:t>
      </w:r>
      <w:r w:rsidRPr="00BF7408">
        <w:rPr>
          <w:rFonts w:eastAsia="標楷體" w:hAnsi="標楷體" w:hint="eastAsia"/>
          <w:szCs w:val="24"/>
        </w:rPr>
        <w:t>個單位適合使用，包括由：</w:t>
      </w:r>
    </w:p>
    <w:p w:rsidR="00A123E8" w:rsidRPr="00BF7408" w:rsidRDefault="00A123E8" w:rsidP="007F023B">
      <w:pPr>
        <w:pStyle w:val="a4"/>
        <w:numPr>
          <w:ilvl w:val="3"/>
          <w:numId w:val="6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hint="eastAsia"/>
          <w:szCs w:val="24"/>
        </w:rPr>
        <w:t>九龍城</w:t>
      </w:r>
      <w:r w:rsidRPr="00BF7408">
        <w:rPr>
          <w:rFonts w:eastAsia="標楷體" w:hAnsi="標楷體" w:cs="Arial" w:hint="eastAsia"/>
          <w:bCs/>
          <w:kern w:val="0"/>
          <w:szCs w:val="24"/>
        </w:rPr>
        <w:t>福佬村道</w:t>
      </w:r>
      <w:r w:rsidRPr="00BF7408">
        <w:rPr>
          <w:rFonts w:eastAsia="標楷體" w:hAnsi="標楷體" w:hint="eastAsia"/>
          <w:szCs w:val="24"/>
        </w:rPr>
        <w:t>項目（</w:t>
      </w:r>
      <w:r w:rsidRPr="00BF7408">
        <w:rPr>
          <w:rFonts w:eastAsia="標楷體"/>
          <w:szCs w:val="24"/>
        </w:rPr>
        <w:t>20</w:t>
      </w:r>
      <w:r w:rsidRPr="00BF7408">
        <w:rPr>
          <w:rFonts w:eastAsia="標楷體" w:hAnsi="標楷體" w:hint="eastAsia"/>
          <w:szCs w:val="24"/>
        </w:rPr>
        <w:t>個單位，由九龍樂善堂營運，已於</w:t>
      </w:r>
      <w:r w:rsidRPr="00BF7408">
        <w:rPr>
          <w:rFonts w:eastAsia="標楷體"/>
          <w:szCs w:val="24"/>
        </w:rPr>
        <w:t>2017</w:t>
      </w:r>
      <w:r w:rsidRPr="00BF7408">
        <w:rPr>
          <w:rFonts w:eastAsia="標楷體" w:hAnsi="標楷體" w:hint="eastAsia"/>
          <w:szCs w:val="24"/>
        </w:rPr>
        <w:t>年聖誕節前陸續入伙）</w:t>
      </w:r>
    </w:p>
    <w:p w:rsidR="00A123E8" w:rsidRPr="00BF7408" w:rsidRDefault="00A123E8" w:rsidP="007F023B">
      <w:pPr>
        <w:pStyle w:val="a4"/>
        <w:numPr>
          <w:ilvl w:val="3"/>
          <w:numId w:val="6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hint="eastAsia"/>
          <w:szCs w:val="24"/>
        </w:rPr>
        <w:t>土瓜灣道項目（</w:t>
      </w:r>
      <w:r w:rsidRPr="00BF7408">
        <w:rPr>
          <w:rFonts w:eastAsia="標楷體"/>
          <w:szCs w:val="24"/>
        </w:rPr>
        <w:t>53</w:t>
      </w:r>
      <w:r w:rsidRPr="00BF7408">
        <w:rPr>
          <w:rFonts w:eastAsia="標楷體" w:hAnsi="標楷體" w:hint="eastAsia"/>
          <w:szCs w:val="24"/>
        </w:rPr>
        <w:t>個單位、由</w:t>
      </w:r>
      <w:r w:rsidR="00A90079">
        <w:rPr>
          <w:rFonts w:eastAsia="標楷體" w:hAnsi="標楷體" w:hint="eastAsia"/>
          <w:szCs w:val="24"/>
        </w:rPr>
        <w:t>香港</w:t>
      </w:r>
      <w:r w:rsidRPr="00BF7408">
        <w:rPr>
          <w:rFonts w:eastAsia="標楷體" w:hAnsi="標楷體" w:hint="eastAsia"/>
          <w:szCs w:val="24"/>
        </w:rPr>
        <w:t>聖公會福利協會營運、預計</w:t>
      </w:r>
      <w:r w:rsidRPr="00BF7408">
        <w:rPr>
          <w:rFonts w:eastAsia="標楷體" w:hAnsi="標楷體"/>
          <w:szCs w:val="24"/>
        </w:rPr>
        <w:t>2018</w:t>
      </w:r>
      <w:r w:rsidRPr="00BF7408">
        <w:rPr>
          <w:rFonts w:eastAsia="標楷體" w:hAnsi="標楷體" w:hint="eastAsia"/>
          <w:szCs w:val="24"/>
        </w:rPr>
        <w:t>年</w:t>
      </w:r>
      <w:r w:rsidRPr="00BF7408">
        <w:rPr>
          <w:rFonts w:eastAsia="標楷體" w:hAnsi="標楷體"/>
          <w:szCs w:val="24"/>
        </w:rPr>
        <w:t>4</w:t>
      </w:r>
      <w:r w:rsidR="00A90079">
        <w:rPr>
          <w:rFonts w:eastAsia="標楷體" w:hAnsi="標楷體" w:hint="eastAsia"/>
          <w:szCs w:val="24"/>
        </w:rPr>
        <w:t>月</w:t>
      </w:r>
      <w:r w:rsidRPr="00BF7408">
        <w:rPr>
          <w:rFonts w:eastAsia="標楷體" w:hAnsi="標楷體" w:hint="eastAsia"/>
          <w:szCs w:val="24"/>
        </w:rPr>
        <w:t>陸續入伙）</w:t>
      </w:r>
    </w:p>
    <w:p w:rsidR="00A123E8" w:rsidRPr="00BF7408" w:rsidRDefault="00A123E8" w:rsidP="007F023B">
      <w:pPr>
        <w:pStyle w:val="a4"/>
        <w:numPr>
          <w:ilvl w:val="3"/>
          <w:numId w:val="6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hint="eastAsia"/>
          <w:szCs w:val="24"/>
        </w:rPr>
        <w:t>其餘</w:t>
      </w:r>
      <w:r w:rsidRPr="00BF7408">
        <w:rPr>
          <w:rFonts w:eastAsia="標楷體" w:hAnsi="標楷體"/>
          <w:szCs w:val="24"/>
        </w:rPr>
        <w:t>50</w:t>
      </w:r>
      <w:r w:rsidRPr="00BF7408">
        <w:rPr>
          <w:rFonts w:eastAsia="標楷體" w:hAnsi="標楷體" w:hint="eastAsia"/>
          <w:szCs w:val="24"/>
        </w:rPr>
        <w:t>個單位正進行維修及裝修評估</w:t>
      </w:r>
    </w:p>
    <w:p w:rsidR="00A123E8" w:rsidRPr="00BF7408" w:rsidRDefault="00A123E8" w:rsidP="007F023B">
      <w:pPr>
        <w:pStyle w:val="a4"/>
        <w:numPr>
          <w:ilvl w:val="1"/>
          <w:numId w:val="6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hint="eastAsia"/>
          <w:szCs w:val="24"/>
        </w:rPr>
        <w:t>市建局提供</w:t>
      </w:r>
      <w:r w:rsidRPr="00BF7408">
        <w:rPr>
          <w:rFonts w:eastAsia="標楷體"/>
          <w:szCs w:val="24"/>
        </w:rPr>
        <w:t>72</w:t>
      </w:r>
      <w:r w:rsidRPr="00BF7408">
        <w:rPr>
          <w:rFonts w:eastAsia="標楷體" w:hAnsi="標楷體" w:hint="eastAsia"/>
          <w:szCs w:val="24"/>
        </w:rPr>
        <w:t>個單位，包括：</w:t>
      </w:r>
    </w:p>
    <w:p w:rsidR="00A123E8" w:rsidRPr="00BF7408" w:rsidRDefault="00A123E8" w:rsidP="007F023B">
      <w:pPr>
        <w:pStyle w:val="a4"/>
        <w:numPr>
          <w:ilvl w:val="3"/>
          <w:numId w:val="6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hint="eastAsia"/>
          <w:szCs w:val="24"/>
        </w:rPr>
        <w:t>旺角豉油街項目（</w:t>
      </w:r>
      <w:r w:rsidRPr="00BF7408">
        <w:rPr>
          <w:rFonts w:eastAsia="標楷體"/>
          <w:szCs w:val="24"/>
        </w:rPr>
        <w:t>14</w:t>
      </w:r>
      <w:r w:rsidRPr="00BF7408">
        <w:rPr>
          <w:rFonts w:eastAsia="標楷體" w:hAnsi="標楷體" w:hint="eastAsia"/>
          <w:szCs w:val="24"/>
        </w:rPr>
        <w:t>個單位，由聖雅各福群會營運，已於</w:t>
      </w:r>
      <w:r w:rsidRPr="00BF7408">
        <w:rPr>
          <w:rFonts w:eastAsia="標楷體"/>
          <w:szCs w:val="24"/>
        </w:rPr>
        <w:t>2017</w:t>
      </w:r>
      <w:r w:rsidRPr="00BF7408">
        <w:rPr>
          <w:rFonts w:eastAsia="標楷體" w:hAnsi="標楷體" w:hint="eastAsia"/>
          <w:szCs w:val="24"/>
        </w:rPr>
        <w:t>年</w:t>
      </w:r>
      <w:r w:rsidRPr="00BF7408">
        <w:rPr>
          <w:rFonts w:eastAsia="標楷體"/>
          <w:szCs w:val="24"/>
        </w:rPr>
        <w:t>12</w:t>
      </w:r>
      <w:r w:rsidRPr="00BF7408">
        <w:rPr>
          <w:rFonts w:eastAsia="標楷體" w:hAnsi="標楷體" w:hint="eastAsia"/>
          <w:szCs w:val="24"/>
        </w:rPr>
        <w:t>月陸續入伙）</w:t>
      </w:r>
    </w:p>
    <w:p w:rsidR="00A123E8" w:rsidRPr="00BF7408" w:rsidRDefault="00A123E8" w:rsidP="007F023B">
      <w:pPr>
        <w:pStyle w:val="a4"/>
        <w:numPr>
          <w:ilvl w:val="3"/>
          <w:numId w:val="6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hint="eastAsia"/>
          <w:szCs w:val="24"/>
        </w:rPr>
        <w:t>西環長庚里項目（</w:t>
      </w:r>
      <w:r w:rsidRPr="00BF7408">
        <w:rPr>
          <w:rFonts w:eastAsia="標楷體"/>
          <w:szCs w:val="24"/>
        </w:rPr>
        <w:t>39</w:t>
      </w:r>
      <w:r w:rsidRPr="00BF7408">
        <w:rPr>
          <w:rFonts w:eastAsia="標楷體" w:hAnsi="標楷體" w:hint="eastAsia"/>
          <w:szCs w:val="24"/>
        </w:rPr>
        <w:t>個單位，正在物色營運機構，</w:t>
      </w:r>
      <w:r w:rsidRPr="00BF7408">
        <w:rPr>
          <w:rFonts w:eastAsia="標楷體" w:hAnsi="標楷體"/>
          <w:szCs w:val="24"/>
        </w:rPr>
        <w:t>2</w:t>
      </w:r>
      <w:r w:rsidRPr="00BF7408">
        <w:rPr>
          <w:rFonts w:eastAsia="標楷體" w:hAnsi="標楷體" w:hint="eastAsia"/>
          <w:szCs w:val="24"/>
        </w:rPr>
        <w:t>月</w:t>
      </w:r>
      <w:r w:rsidR="00F40445">
        <w:rPr>
          <w:rFonts w:eastAsia="標楷體" w:hAnsi="標楷體" w:hint="eastAsia"/>
          <w:szCs w:val="24"/>
        </w:rPr>
        <w:t>底</w:t>
      </w:r>
      <w:r w:rsidRPr="00BF7408">
        <w:rPr>
          <w:rFonts w:eastAsia="標楷體" w:hAnsi="標楷體" w:hint="eastAsia"/>
          <w:szCs w:val="24"/>
        </w:rPr>
        <w:t>公佈結果）</w:t>
      </w:r>
    </w:p>
    <w:p w:rsidR="00A123E8" w:rsidRPr="00BF7408" w:rsidRDefault="00A123E8" w:rsidP="007F023B">
      <w:pPr>
        <w:pStyle w:val="a4"/>
        <w:numPr>
          <w:ilvl w:val="3"/>
          <w:numId w:val="6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hint="eastAsia"/>
          <w:szCs w:val="24"/>
        </w:rPr>
        <w:t>中環</w:t>
      </w:r>
      <w:r w:rsidRPr="00BF7408">
        <w:rPr>
          <w:rFonts w:eastAsia="標楷體" w:hAnsi="標楷體" w:cs="Arial" w:hint="eastAsia"/>
          <w:bCs/>
          <w:szCs w:val="24"/>
        </w:rPr>
        <w:t>士丹頓街及西營盤高街（</w:t>
      </w:r>
      <w:r w:rsidRPr="00BF7408">
        <w:rPr>
          <w:rFonts w:eastAsia="標楷體" w:cs="Arial"/>
          <w:bCs/>
          <w:szCs w:val="24"/>
        </w:rPr>
        <w:t>3</w:t>
      </w:r>
      <w:r w:rsidRPr="00BF7408">
        <w:rPr>
          <w:rFonts w:eastAsia="標楷體" w:hAnsi="標楷體" w:hint="eastAsia"/>
          <w:szCs w:val="24"/>
        </w:rPr>
        <w:t>個單位，正在物色營運機構，</w:t>
      </w:r>
      <w:r w:rsidRPr="00BF7408">
        <w:rPr>
          <w:rFonts w:eastAsia="標楷體" w:hAnsi="標楷體"/>
          <w:szCs w:val="24"/>
        </w:rPr>
        <w:t>2</w:t>
      </w:r>
      <w:r w:rsidRPr="00BF7408">
        <w:rPr>
          <w:rFonts w:eastAsia="標楷體" w:hAnsi="標楷體" w:hint="eastAsia"/>
          <w:szCs w:val="24"/>
        </w:rPr>
        <w:t>月</w:t>
      </w:r>
      <w:r w:rsidR="00F40445">
        <w:rPr>
          <w:rFonts w:eastAsia="標楷體" w:hAnsi="標楷體" w:hint="eastAsia"/>
          <w:szCs w:val="24"/>
        </w:rPr>
        <w:t>底</w:t>
      </w:r>
      <w:r w:rsidRPr="00BF7408">
        <w:rPr>
          <w:rFonts w:eastAsia="標楷體" w:hAnsi="標楷體" w:hint="eastAsia"/>
          <w:szCs w:val="24"/>
        </w:rPr>
        <w:t>公佈結果</w:t>
      </w:r>
      <w:r w:rsidRPr="00BF7408">
        <w:rPr>
          <w:rFonts w:eastAsia="標楷體" w:hAnsi="標楷體" w:cs="Arial" w:hint="eastAsia"/>
          <w:bCs/>
          <w:szCs w:val="24"/>
        </w:rPr>
        <w:t>）</w:t>
      </w:r>
    </w:p>
    <w:p w:rsidR="00A123E8" w:rsidRPr="00BF7408" w:rsidRDefault="00A123E8" w:rsidP="007F023B">
      <w:pPr>
        <w:pStyle w:val="a4"/>
        <w:numPr>
          <w:ilvl w:val="3"/>
          <w:numId w:val="6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cs="Arial" w:hint="eastAsia"/>
          <w:bCs/>
          <w:szCs w:val="24"/>
        </w:rPr>
        <w:t>其餘單位正計劃維修及裝修</w:t>
      </w:r>
    </w:p>
    <w:p w:rsidR="00A123E8" w:rsidRPr="00BF7408" w:rsidRDefault="00A123E8" w:rsidP="007F023B">
      <w:pPr>
        <w:pStyle w:val="a4"/>
        <w:numPr>
          <w:ilvl w:val="1"/>
          <w:numId w:val="6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hint="eastAsia"/>
          <w:szCs w:val="24"/>
        </w:rPr>
        <w:t>華懋集團提供</w:t>
      </w:r>
      <w:r w:rsidRPr="00BF7408">
        <w:rPr>
          <w:rFonts w:eastAsia="標楷體"/>
          <w:szCs w:val="24"/>
        </w:rPr>
        <w:t>16</w:t>
      </w:r>
      <w:r w:rsidRPr="00BF7408">
        <w:rPr>
          <w:rFonts w:eastAsia="標楷體" w:hAnsi="標楷體" w:hint="eastAsia"/>
          <w:szCs w:val="24"/>
        </w:rPr>
        <w:t>個單位，位於南區</w:t>
      </w:r>
      <w:r w:rsidRPr="00BF7408">
        <w:rPr>
          <w:rFonts w:eastAsia="標楷體" w:hAnsi="標楷體" w:cs="Arial" w:hint="eastAsia"/>
          <w:bCs/>
          <w:szCs w:val="24"/>
        </w:rPr>
        <w:t>薄扶林道（</w:t>
      </w:r>
      <w:r w:rsidRPr="00BF7408">
        <w:rPr>
          <w:rFonts w:eastAsia="標楷體" w:cs="Arial"/>
          <w:bCs/>
          <w:szCs w:val="24"/>
        </w:rPr>
        <w:t>16</w:t>
      </w:r>
      <w:r w:rsidRPr="00BF7408">
        <w:rPr>
          <w:rFonts w:eastAsia="標楷體" w:hAnsi="標楷體" w:hint="eastAsia"/>
          <w:szCs w:val="24"/>
        </w:rPr>
        <w:t>個單位，正在物色營運機構，</w:t>
      </w:r>
      <w:r w:rsidRPr="00BF7408">
        <w:rPr>
          <w:rFonts w:eastAsia="標楷體" w:hAnsi="標楷體"/>
          <w:szCs w:val="24"/>
        </w:rPr>
        <w:t>2</w:t>
      </w:r>
      <w:r w:rsidRPr="00BF7408">
        <w:rPr>
          <w:rFonts w:eastAsia="標楷體" w:hAnsi="標楷體" w:hint="eastAsia"/>
          <w:szCs w:val="24"/>
        </w:rPr>
        <w:t>月</w:t>
      </w:r>
      <w:r w:rsidR="00F40445">
        <w:rPr>
          <w:rFonts w:eastAsia="標楷體" w:hAnsi="標楷體" w:hint="eastAsia"/>
          <w:szCs w:val="24"/>
        </w:rPr>
        <w:t>底</w:t>
      </w:r>
      <w:r w:rsidRPr="00BF7408">
        <w:rPr>
          <w:rFonts w:eastAsia="標楷體" w:hAnsi="標楷體" w:hint="eastAsia"/>
          <w:szCs w:val="24"/>
        </w:rPr>
        <w:t>公佈結果</w:t>
      </w:r>
      <w:r w:rsidRPr="00BF7408">
        <w:rPr>
          <w:rFonts w:eastAsia="標楷體" w:hAnsi="標楷體" w:cs="Arial" w:hint="eastAsia"/>
          <w:bCs/>
          <w:szCs w:val="24"/>
        </w:rPr>
        <w:t>）</w:t>
      </w:r>
    </w:p>
    <w:p w:rsidR="00A123E8" w:rsidRPr="00BF7408" w:rsidRDefault="00A123E8" w:rsidP="007F023B">
      <w:pPr>
        <w:pStyle w:val="a4"/>
        <w:numPr>
          <w:ilvl w:val="1"/>
          <w:numId w:val="6"/>
        </w:numPr>
        <w:ind w:leftChars="0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其餘</w:t>
      </w:r>
      <w:r w:rsidRPr="00BF7408">
        <w:rPr>
          <w:rFonts w:eastAsia="標楷體" w:hAnsi="標楷體" w:hint="eastAsia"/>
          <w:szCs w:val="24"/>
        </w:rPr>
        <w:t>單位細節安排</w:t>
      </w:r>
      <w:r>
        <w:rPr>
          <w:rFonts w:eastAsia="標楷體" w:hAnsi="標楷體" w:hint="eastAsia"/>
          <w:szCs w:val="24"/>
        </w:rPr>
        <w:t>仍</w:t>
      </w:r>
      <w:r w:rsidRPr="00BF7408">
        <w:rPr>
          <w:rFonts w:eastAsia="標楷體" w:hAnsi="標楷體" w:hint="eastAsia"/>
          <w:szCs w:val="24"/>
        </w:rPr>
        <w:t>在商討</w:t>
      </w:r>
      <w:r>
        <w:rPr>
          <w:rFonts w:eastAsia="標楷體" w:hAnsi="標楷體" w:hint="eastAsia"/>
          <w:szCs w:val="24"/>
        </w:rPr>
        <w:t>，日後公布詳情</w:t>
      </w:r>
      <w:r w:rsidRPr="00BF7408">
        <w:rPr>
          <w:rFonts w:eastAsia="標楷體" w:hAnsi="標楷體" w:hint="eastAsia"/>
          <w:szCs w:val="24"/>
        </w:rPr>
        <w:t>。</w:t>
      </w: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Pr="00F40445" w:rsidRDefault="00A123E8" w:rsidP="007F023B">
      <w:pPr>
        <w:rPr>
          <w:rFonts w:eastAsia="標楷體" w:hAnsi="標楷體"/>
          <w:szCs w:val="24"/>
          <w:u w:val="single"/>
        </w:rPr>
      </w:pPr>
      <w:r w:rsidRPr="00F40445">
        <w:rPr>
          <w:rFonts w:eastAsia="標楷體" w:hAnsi="標楷體" w:hint="eastAsia"/>
          <w:szCs w:val="24"/>
          <w:u w:val="single"/>
        </w:rPr>
        <w:t>來自小業主的單位有</w:t>
      </w:r>
      <w:r w:rsidRPr="00F40445">
        <w:rPr>
          <w:rFonts w:eastAsia="標楷體"/>
          <w:szCs w:val="24"/>
          <w:u w:val="single"/>
        </w:rPr>
        <w:t>103</w:t>
      </w:r>
      <w:r w:rsidRPr="00F40445">
        <w:rPr>
          <w:rFonts w:eastAsia="標楷體" w:hAnsi="標楷體" w:hint="eastAsia"/>
          <w:szCs w:val="24"/>
          <w:u w:val="single"/>
        </w:rPr>
        <w:t>個，詳述如下：</w:t>
      </w:r>
    </w:p>
    <w:p w:rsidR="00F40445" w:rsidRPr="00BF7408" w:rsidRDefault="00F40445" w:rsidP="007F023B">
      <w:pPr>
        <w:rPr>
          <w:rFonts w:eastAsia="標楷體"/>
          <w:szCs w:val="24"/>
        </w:rPr>
      </w:pPr>
    </w:p>
    <w:p w:rsidR="00A123E8" w:rsidRPr="00BF7408" w:rsidRDefault="00A123E8" w:rsidP="007F023B">
      <w:pPr>
        <w:pStyle w:val="a4"/>
        <w:numPr>
          <w:ilvl w:val="0"/>
          <w:numId w:val="7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hint="eastAsia"/>
          <w:szCs w:val="24"/>
        </w:rPr>
        <w:t>當中</w:t>
      </w:r>
      <w:r w:rsidRPr="00BF7408">
        <w:rPr>
          <w:rFonts w:eastAsia="標楷體"/>
          <w:szCs w:val="24"/>
        </w:rPr>
        <w:t>54</w:t>
      </w:r>
      <w:r w:rsidRPr="00BF7408">
        <w:rPr>
          <w:rFonts w:eastAsia="標楷體" w:hAnsi="標楷體" w:hint="eastAsia"/>
          <w:szCs w:val="24"/>
        </w:rPr>
        <w:t>個來自小業主的單位因為不同原因，例如單位屬於未補地價居屋、業權不清楚等暫不適合參與本計劃，不作勘察。</w:t>
      </w:r>
    </w:p>
    <w:p w:rsidR="00A123E8" w:rsidRPr="00BF7408" w:rsidRDefault="00A123E8" w:rsidP="007F023B">
      <w:pPr>
        <w:pStyle w:val="a4"/>
        <w:numPr>
          <w:ilvl w:val="0"/>
          <w:numId w:val="7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hint="eastAsia"/>
          <w:szCs w:val="24"/>
        </w:rPr>
        <w:t>有</w:t>
      </w:r>
      <w:r w:rsidRPr="00BF7408">
        <w:rPr>
          <w:rFonts w:eastAsia="標楷體"/>
          <w:szCs w:val="24"/>
        </w:rPr>
        <w:t>42</w:t>
      </w:r>
      <w:r w:rsidRPr="00BF7408">
        <w:rPr>
          <w:rFonts w:eastAsia="標楷體" w:hAnsi="標楷體" w:hint="eastAsia"/>
          <w:szCs w:val="24"/>
        </w:rPr>
        <w:t>單位，社聯已於</w:t>
      </w:r>
      <w:r w:rsidRPr="00BF7408">
        <w:rPr>
          <w:rFonts w:eastAsia="標楷體"/>
          <w:szCs w:val="24"/>
        </w:rPr>
        <w:t>1</w:t>
      </w:r>
      <w:r w:rsidRPr="00BF7408">
        <w:rPr>
          <w:rFonts w:eastAsia="標楷體" w:hAnsi="標楷體" w:hint="eastAsia"/>
          <w:szCs w:val="24"/>
        </w:rPr>
        <w:t>月期間完成初步勘察，初步合適使用的單位約二分一，將會</w:t>
      </w:r>
      <w:r w:rsidRPr="00BF7408">
        <w:rPr>
          <w:rFonts w:eastAsia="標楷體" w:hAnsi="標楷體" w:hint="eastAsia"/>
          <w:szCs w:val="24"/>
        </w:rPr>
        <w:lastRenderedPageBreak/>
        <w:t>與業主再商討。</w:t>
      </w:r>
    </w:p>
    <w:p w:rsidR="00A123E8" w:rsidRPr="00BF7408" w:rsidRDefault="00A123E8" w:rsidP="007F023B">
      <w:pPr>
        <w:pStyle w:val="a4"/>
        <w:numPr>
          <w:ilvl w:val="0"/>
          <w:numId w:val="7"/>
        </w:numPr>
        <w:ind w:leftChars="0"/>
        <w:rPr>
          <w:rFonts w:eastAsia="標楷體"/>
          <w:szCs w:val="24"/>
        </w:rPr>
      </w:pPr>
      <w:r w:rsidRPr="00BF7408">
        <w:rPr>
          <w:rFonts w:eastAsia="標楷體" w:hAnsi="標楷體" w:hint="eastAsia"/>
          <w:szCs w:val="24"/>
        </w:rPr>
        <w:t>還有</w:t>
      </w:r>
      <w:r w:rsidRPr="00BF7408">
        <w:rPr>
          <w:rFonts w:eastAsia="標楷體" w:hAnsi="標楷體"/>
          <w:szCs w:val="24"/>
        </w:rPr>
        <w:t>7</w:t>
      </w:r>
      <w:r w:rsidRPr="00BF7408">
        <w:rPr>
          <w:rFonts w:eastAsia="標楷體" w:hAnsi="標楷體" w:hint="eastAsia"/>
          <w:szCs w:val="24"/>
        </w:rPr>
        <w:t>個單位，我們將會聯絡業主進行初步勘察。</w:t>
      </w:r>
    </w:p>
    <w:p w:rsidR="00A123E8" w:rsidRPr="00BF7408" w:rsidRDefault="00A123E8" w:rsidP="005D1F17">
      <w:pPr>
        <w:pStyle w:val="a4"/>
        <w:ind w:leftChars="0" w:left="960"/>
        <w:rPr>
          <w:rFonts w:eastAsia="標楷體"/>
          <w:szCs w:val="24"/>
        </w:rPr>
      </w:pP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Pr="00BF7408" w:rsidRDefault="00A123E8" w:rsidP="007F023B">
      <w:pPr>
        <w:rPr>
          <w:rFonts w:eastAsia="標楷體"/>
          <w:szCs w:val="24"/>
        </w:rPr>
      </w:pPr>
    </w:p>
    <w:p w:rsidR="00A123E8" w:rsidRPr="00BF7408" w:rsidRDefault="00A123E8" w:rsidP="0092415A">
      <w:pPr>
        <w:rPr>
          <w:rFonts w:eastAsia="標楷體"/>
          <w:szCs w:val="24"/>
        </w:rPr>
      </w:pPr>
    </w:p>
    <w:sectPr w:rsidR="00A123E8" w:rsidRPr="00BF7408" w:rsidSect="00AB087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23" w:rsidRDefault="00586223" w:rsidP="00B76791">
      <w:r>
        <w:separator/>
      </w:r>
    </w:p>
  </w:endnote>
  <w:endnote w:type="continuationSeparator" w:id="0">
    <w:p w:rsidR="00586223" w:rsidRDefault="00586223" w:rsidP="00B7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23" w:rsidRDefault="00586223" w:rsidP="00B76791">
      <w:r>
        <w:separator/>
      </w:r>
    </w:p>
  </w:footnote>
  <w:footnote w:type="continuationSeparator" w:id="0">
    <w:p w:rsidR="00586223" w:rsidRDefault="00586223" w:rsidP="00B76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90"/>
    <w:multiLevelType w:val="hybridMultilevel"/>
    <w:tmpl w:val="0AB4E1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365DDB"/>
    <w:multiLevelType w:val="hybridMultilevel"/>
    <w:tmpl w:val="D2C681BE"/>
    <w:lvl w:ilvl="0" w:tplc="D42EA4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2924BB56">
      <w:start w:val="1"/>
      <w:numFmt w:val="bullet"/>
      <w:lvlText w:val="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2EC1FD7"/>
    <w:multiLevelType w:val="hybridMultilevel"/>
    <w:tmpl w:val="82E2940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DF94939"/>
    <w:multiLevelType w:val="hybridMultilevel"/>
    <w:tmpl w:val="9008F762"/>
    <w:lvl w:ilvl="0" w:tplc="E30AA22C">
      <w:start w:val="1"/>
      <w:numFmt w:val="ideographTraditional"/>
      <w:lvlText w:val="%1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0E665BD"/>
    <w:multiLevelType w:val="hybridMultilevel"/>
    <w:tmpl w:val="8B7A541C"/>
    <w:lvl w:ilvl="0" w:tplc="2924BB56">
      <w:start w:val="1"/>
      <w:numFmt w:val="bullet"/>
      <w:lvlText w:val="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3F25350"/>
    <w:multiLevelType w:val="hybridMultilevel"/>
    <w:tmpl w:val="6C8471B6"/>
    <w:lvl w:ilvl="0" w:tplc="7952C356"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99E6261"/>
    <w:multiLevelType w:val="hybridMultilevel"/>
    <w:tmpl w:val="740687B0"/>
    <w:lvl w:ilvl="0" w:tplc="D42EA4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E30AA22C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DDB"/>
    <w:rsid w:val="0000724F"/>
    <w:rsid w:val="00052B9E"/>
    <w:rsid w:val="00066DBF"/>
    <w:rsid w:val="000950C1"/>
    <w:rsid w:val="000B0E8C"/>
    <w:rsid w:val="000B28B3"/>
    <w:rsid w:val="000F4CC5"/>
    <w:rsid w:val="00117CB8"/>
    <w:rsid w:val="001263C7"/>
    <w:rsid w:val="00127AE1"/>
    <w:rsid w:val="0014699C"/>
    <w:rsid w:val="00154885"/>
    <w:rsid w:val="001551B7"/>
    <w:rsid w:val="00165E4D"/>
    <w:rsid w:val="001A49DD"/>
    <w:rsid w:val="001B1A10"/>
    <w:rsid w:val="001C65BB"/>
    <w:rsid w:val="001F6FF5"/>
    <w:rsid w:val="00211BC1"/>
    <w:rsid w:val="00214FF7"/>
    <w:rsid w:val="00217D1F"/>
    <w:rsid w:val="00234F5E"/>
    <w:rsid w:val="002B41CF"/>
    <w:rsid w:val="002C02D4"/>
    <w:rsid w:val="002D67CE"/>
    <w:rsid w:val="003110B4"/>
    <w:rsid w:val="00315A69"/>
    <w:rsid w:val="00346065"/>
    <w:rsid w:val="003832F1"/>
    <w:rsid w:val="003A616C"/>
    <w:rsid w:val="004052DF"/>
    <w:rsid w:val="004265E3"/>
    <w:rsid w:val="00442FB5"/>
    <w:rsid w:val="00457E61"/>
    <w:rsid w:val="004731C3"/>
    <w:rsid w:val="0049467E"/>
    <w:rsid w:val="00496BE3"/>
    <w:rsid w:val="004B2C32"/>
    <w:rsid w:val="004B478B"/>
    <w:rsid w:val="004D4DB7"/>
    <w:rsid w:val="004E7DB7"/>
    <w:rsid w:val="004F2C04"/>
    <w:rsid w:val="004F7E01"/>
    <w:rsid w:val="00501422"/>
    <w:rsid w:val="00501CDE"/>
    <w:rsid w:val="005055DE"/>
    <w:rsid w:val="00517687"/>
    <w:rsid w:val="005315AD"/>
    <w:rsid w:val="00562C7B"/>
    <w:rsid w:val="0056361B"/>
    <w:rsid w:val="005716B9"/>
    <w:rsid w:val="005848AA"/>
    <w:rsid w:val="00586223"/>
    <w:rsid w:val="005A0C82"/>
    <w:rsid w:val="005B7C57"/>
    <w:rsid w:val="005D1F17"/>
    <w:rsid w:val="00612B94"/>
    <w:rsid w:val="0064644C"/>
    <w:rsid w:val="0065605B"/>
    <w:rsid w:val="00676276"/>
    <w:rsid w:val="006766A1"/>
    <w:rsid w:val="006968C6"/>
    <w:rsid w:val="006B492C"/>
    <w:rsid w:val="006E78EC"/>
    <w:rsid w:val="00700F92"/>
    <w:rsid w:val="0070150D"/>
    <w:rsid w:val="007155B9"/>
    <w:rsid w:val="00760B4B"/>
    <w:rsid w:val="00770318"/>
    <w:rsid w:val="007F023B"/>
    <w:rsid w:val="008258D8"/>
    <w:rsid w:val="00852B27"/>
    <w:rsid w:val="00881FD3"/>
    <w:rsid w:val="00896BD3"/>
    <w:rsid w:val="008C3050"/>
    <w:rsid w:val="008C562E"/>
    <w:rsid w:val="008C59BE"/>
    <w:rsid w:val="008E4050"/>
    <w:rsid w:val="00911884"/>
    <w:rsid w:val="0092415A"/>
    <w:rsid w:val="009343DD"/>
    <w:rsid w:val="00936C57"/>
    <w:rsid w:val="0095491D"/>
    <w:rsid w:val="0097005F"/>
    <w:rsid w:val="009C08CE"/>
    <w:rsid w:val="009C579E"/>
    <w:rsid w:val="009C7941"/>
    <w:rsid w:val="009E6AAE"/>
    <w:rsid w:val="009E70EB"/>
    <w:rsid w:val="00A123E8"/>
    <w:rsid w:val="00A166D5"/>
    <w:rsid w:val="00A1681C"/>
    <w:rsid w:val="00A24555"/>
    <w:rsid w:val="00A4714B"/>
    <w:rsid w:val="00A734C7"/>
    <w:rsid w:val="00A90079"/>
    <w:rsid w:val="00AB0877"/>
    <w:rsid w:val="00AC4EF8"/>
    <w:rsid w:val="00AD71B3"/>
    <w:rsid w:val="00AF3D97"/>
    <w:rsid w:val="00B001B2"/>
    <w:rsid w:val="00B35E7B"/>
    <w:rsid w:val="00B431AE"/>
    <w:rsid w:val="00B46FFD"/>
    <w:rsid w:val="00B7465B"/>
    <w:rsid w:val="00B76791"/>
    <w:rsid w:val="00B82F61"/>
    <w:rsid w:val="00BB4C88"/>
    <w:rsid w:val="00BF7408"/>
    <w:rsid w:val="00C047F8"/>
    <w:rsid w:val="00C1259F"/>
    <w:rsid w:val="00C12E3E"/>
    <w:rsid w:val="00C71DDB"/>
    <w:rsid w:val="00C90DFD"/>
    <w:rsid w:val="00C95071"/>
    <w:rsid w:val="00D125E2"/>
    <w:rsid w:val="00D55385"/>
    <w:rsid w:val="00D62B14"/>
    <w:rsid w:val="00D939A3"/>
    <w:rsid w:val="00E0197A"/>
    <w:rsid w:val="00E03F22"/>
    <w:rsid w:val="00E12078"/>
    <w:rsid w:val="00E2521B"/>
    <w:rsid w:val="00E84861"/>
    <w:rsid w:val="00ED63BC"/>
    <w:rsid w:val="00EE4474"/>
    <w:rsid w:val="00F15D81"/>
    <w:rsid w:val="00F22C5C"/>
    <w:rsid w:val="00F24254"/>
    <w:rsid w:val="00F40445"/>
    <w:rsid w:val="00F73A82"/>
    <w:rsid w:val="00F7794B"/>
    <w:rsid w:val="00FA7F4B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1DD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71DDB"/>
    <w:pPr>
      <w:ind w:leftChars="200" w:left="480"/>
    </w:pPr>
  </w:style>
  <w:style w:type="character" w:styleId="a5">
    <w:name w:val="Emphasis"/>
    <w:basedOn w:val="a0"/>
    <w:uiPriority w:val="99"/>
    <w:qFormat/>
    <w:rsid w:val="00C71DDB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C71DDB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C71DD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B7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B76791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B7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76791"/>
    <w:rPr>
      <w:rFonts w:cs="Times New Roman"/>
      <w:sz w:val="20"/>
      <w:szCs w:val="20"/>
    </w:rPr>
  </w:style>
  <w:style w:type="character" w:styleId="ac">
    <w:name w:val="Hyperlink"/>
    <w:basedOn w:val="a0"/>
    <w:uiPriority w:val="99"/>
    <w:rsid w:val="007F02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1DD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71DDB"/>
    <w:pPr>
      <w:ind w:leftChars="200" w:left="480"/>
    </w:pPr>
  </w:style>
  <w:style w:type="character" w:styleId="a5">
    <w:name w:val="Emphasis"/>
    <w:basedOn w:val="a0"/>
    <w:uiPriority w:val="99"/>
    <w:qFormat/>
    <w:rsid w:val="00C71DDB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C71DDB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C71DD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B7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B76791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B7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76791"/>
    <w:rPr>
      <w:rFonts w:cs="Times New Roman"/>
      <w:sz w:val="20"/>
      <w:szCs w:val="20"/>
    </w:rPr>
  </w:style>
  <w:style w:type="character" w:styleId="ac">
    <w:name w:val="Hyperlink"/>
    <w:basedOn w:val="a0"/>
    <w:uiPriority w:val="99"/>
    <w:rsid w:val="007F02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s0824</dc:creator>
  <cp:lastModifiedBy>s0121</cp:lastModifiedBy>
  <cp:revision>5</cp:revision>
  <cp:lastPrinted>2018-02-06T02:18:00Z</cp:lastPrinted>
  <dcterms:created xsi:type="dcterms:W3CDTF">2018-02-06T02:36:00Z</dcterms:created>
  <dcterms:modified xsi:type="dcterms:W3CDTF">2018-02-06T03:27:00Z</dcterms:modified>
</cp:coreProperties>
</file>