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8B" w:rsidRDefault="005F128B" w:rsidP="008B61DA">
      <w:pPr>
        <w:spacing w:line="240" w:lineRule="auto"/>
        <w:contextualSpacing/>
        <w:rPr>
          <w:b/>
          <w:sz w:val="26"/>
          <w:szCs w:val="26"/>
        </w:rPr>
      </w:pPr>
      <w:r w:rsidRPr="00241C97">
        <w:rPr>
          <w:rFonts w:hint="eastAsia"/>
          <w:b/>
          <w:sz w:val="26"/>
          <w:szCs w:val="26"/>
        </w:rPr>
        <w:t>附錄：</w:t>
      </w:r>
      <w:r w:rsidRPr="00241C97">
        <w:rPr>
          <w:b/>
          <w:sz w:val="26"/>
          <w:szCs w:val="26"/>
        </w:rPr>
        <w:t>2018-19</w:t>
      </w:r>
      <w:r w:rsidRPr="00241C97">
        <w:rPr>
          <w:rFonts w:hint="eastAsia"/>
          <w:b/>
          <w:sz w:val="26"/>
          <w:szCs w:val="26"/>
        </w:rPr>
        <w:t>傑出</w:t>
      </w:r>
      <w:r w:rsidRPr="00241C97">
        <w:rPr>
          <w:b/>
          <w:sz w:val="26"/>
          <w:szCs w:val="26"/>
        </w:rPr>
        <w:t>「</w:t>
      </w:r>
      <w:proofErr w:type="gramStart"/>
      <w:r w:rsidRPr="00241C97">
        <w:rPr>
          <w:b/>
          <w:sz w:val="26"/>
          <w:szCs w:val="26"/>
        </w:rPr>
        <w:t>智惜用</w:t>
      </w:r>
      <w:proofErr w:type="gramEnd"/>
      <w:r w:rsidRPr="00241C97">
        <w:rPr>
          <w:b/>
          <w:sz w:val="26"/>
          <w:szCs w:val="26"/>
        </w:rPr>
        <w:t>電樂齡大使」</w:t>
      </w:r>
      <w:r w:rsidRPr="00241C97">
        <w:rPr>
          <w:rFonts w:hint="eastAsia"/>
          <w:b/>
          <w:sz w:val="26"/>
          <w:szCs w:val="26"/>
        </w:rPr>
        <w:t>名單</w:t>
      </w:r>
    </w:p>
    <w:p w:rsidR="00F85654" w:rsidRDefault="00F85654" w:rsidP="00C35AA2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8"/>
        <w:gridCol w:w="7308"/>
      </w:tblGrid>
      <w:tr w:rsidR="007C15B6" w:rsidTr="006D42C0">
        <w:tc>
          <w:tcPr>
            <w:tcW w:w="1548" w:type="dxa"/>
            <w:vMerge w:val="restart"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b/>
                <w:sz w:val="26"/>
                <w:szCs w:val="26"/>
              </w:rPr>
              <w:t>創意達人</w:t>
            </w: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趙燕兒 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(香港聖公會西環長者綜合服務中心)</w:t>
            </w:r>
          </w:p>
          <w:p w:rsidR="00F85654" w:rsidRPr="005C4323" w:rsidRDefault="00F85654" w:rsidP="00C35AA2">
            <w:pPr>
              <w:pStyle w:val="a3"/>
              <w:ind w:left="0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7C15B6" w:rsidRDefault="007C15B6" w:rsidP="00C35AA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編經典劇目</w:t>
            </w:r>
            <w:r w:rsidR="00B92D4E">
              <w:rPr>
                <w:rFonts w:ascii="新細明體" w:hAnsi="新細明體" w:cs="Arial" w:hint="eastAsia"/>
                <w:sz w:val="26"/>
                <w:szCs w:val="26"/>
              </w:rPr>
              <w:t>，演出</w:t>
            </w:r>
            <w:r w:rsidRPr="003A6F96">
              <w:rPr>
                <w:rFonts w:hint="eastAsia"/>
                <w:sz w:val="26"/>
                <w:szCs w:val="26"/>
              </w:rPr>
              <w:t>「唐伯虎『電』秋香」</w:t>
            </w:r>
            <w:r>
              <w:rPr>
                <w:rFonts w:hint="eastAsia"/>
                <w:sz w:val="26"/>
                <w:szCs w:val="26"/>
              </w:rPr>
              <w:t>，以唐伯父浪費用電、太師夫人</w:t>
            </w:r>
            <w:r w:rsidR="00BF1A85">
              <w:rPr>
                <w:rFonts w:hint="eastAsia"/>
                <w:sz w:val="26"/>
                <w:szCs w:val="26"/>
              </w:rPr>
              <w:t>不當</w:t>
            </w:r>
            <w:r>
              <w:rPr>
                <w:rFonts w:hint="eastAsia"/>
                <w:sz w:val="26"/>
                <w:szCs w:val="26"/>
              </w:rPr>
              <w:t>使用插座等問題，呼籲長者節能及注意用電安全，長者</w:t>
            </w:r>
            <w:r w:rsidR="00DD5D92">
              <w:rPr>
                <w:rFonts w:hint="eastAsia"/>
                <w:sz w:val="26"/>
                <w:szCs w:val="26"/>
              </w:rPr>
              <w:t>以</w:t>
            </w:r>
            <w:r>
              <w:rPr>
                <w:rFonts w:hint="eastAsia"/>
                <w:sz w:val="26"/>
                <w:szCs w:val="26"/>
              </w:rPr>
              <w:t>古裝扮相</w:t>
            </w:r>
            <w:r w:rsidR="00FA562B">
              <w:rPr>
                <w:rFonts w:hint="eastAsia"/>
                <w:sz w:val="26"/>
                <w:szCs w:val="26"/>
              </w:rPr>
              <w:t>登場</w:t>
            </w:r>
            <w:r>
              <w:rPr>
                <w:rFonts w:hint="eastAsia"/>
                <w:sz w:val="26"/>
                <w:szCs w:val="26"/>
              </w:rPr>
              <w:t>，別具創意</w:t>
            </w:r>
            <w:r w:rsidR="00193786">
              <w:rPr>
                <w:rFonts w:hint="eastAsia"/>
                <w:sz w:val="26"/>
                <w:szCs w:val="26"/>
              </w:rPr>
              <w:t>及趣味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F50A81" w:rsidRDefault="00F50A81" w:rsidP="00C35AA2">
            <w:pPr>
              <w:pStyle w:val="a3"/>
              <w:ind w:left="0"/>
              <w:rPr>
                <w:sz w:val="26"/>
                <w:szCs w:val="26"/>
              </w:rPr>
            </w:pPr>
          </w:p>
          <w:p w:rsidR="00F50A81" w:rsidRDefault="00F50A81" w:rsidP="00C35AA2">
            <w:pPr>
              <w:pStyle w:val="a3"/>
              <w:ind w:left="0"/>
              <w:rPr>
                <w:sz w:val="26"/>
                <w:szCs w:val="26"/>
              </w:rPr>
            </w:pPr>
            <w:r w:rsidRPr="00F50A81">
              <w:rPr>
                <w:rFonts w:hint="eastAsia"/>
                <w:sz w:val="26"/>
                <w:szCs w:val="26"/>
              </w:rPr>
              <w:t>成功推動居住大廈轉用環保二極光管</w:t>
            </w:r>
            <w:r>
              <w:rPr>
                <w:rFonts w:hint="eastAsia"/>
                <w:sz w:val="26"/>
                <w:szCs w:val="26"/>
              </w:rPr>
              <w:t>和具一</w:t>
            </w:r>
            <w:r w:rsidRPr="00F50A81">
              <w:rPr>
                <w:rFonts w:hint="eastAsia"/>
                <w:sz w:val="26"/>
                <w:szCs w:val="26"/>
              </w:rPr>
              <w:t>級能</w:t>
            </w:r>
            <w:r>
              <w:rPr>
                <w:rFonts w:hint="eastAsia"/>
                <w:sz w:val="26"/>
                <w:szCs w:val="26"/>
              </w:rPr>
              <w:t>源效益標</w:t>
            </w:r>
            <w:r w:rsidRPr="00F50A81">
              <w:rPr>
                <w:rFonts w:hint="eastAsia"/>
                <w:sz w:val="26"/>
                <w:szCs w:val="26"/>
              </w:rPr>
              <w:t>籤的空調糸統，</w:t>
            </w:r>
            <w:r w:rsidR="00FA3E80" w:rsidRPr="00FA3E80">
              <w:rPr>
                <w:rFonts w:hint="eastAsia"/>
                <w:sz w:val="26"/>
                <w:szCs w:val="26"/>
              </w:rPr>
              <w:t>提升能源效益。</w:t>
            </w:r>
          </w:p>
          <w:p w:rsidR="00BF1A85" w:rsidRPr="005B175E" w:rsidRDefault="00BF1A85" w:rsidP="00C35AA2">
            <w:pPr>
              <w:pStyle w:val="a3"/>
              <w:ind w:left="0"/>
              <w:rPr>
                <w:rFonts w:ascii="新細明體" w:hAnsi="新細明體" w:cs="Arial"/>
                <w:sz w:val="26"/>
                <w:szCs w:val="26"/>
              </w:rPr>
            </w:pPr>
          </w:p>
        </w:tc>
      </w:tr>
      <w:tr w:rsidR="007C15B6" w:rsidTr="006D42C0">
        <w:tc>
          <w:tcPr>
            <w:tcW w:w="1548" w:type="dxa"/>
            <w:vMerge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譚冠明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(基督教宣道會海濱花園耆學軒)</w:t>
            </w:r>
          </w:p>
          <w:p w:rsidR="00F85654" w:rsidRPr="005C4323" w:rsidRDefault="00F85654" w:rsidP="00C35AA2">
            <w:pPr>
              <w:pStyle w:val="a3"/>
              <w:ind w:left="0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7C15B6" w:rsidRDefault="002E69AF" w:rsidP="00C35AA2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發揮創</w:t>
            </w:r>
            <w:r w:rsidR="00211DE0">
              <w:rPr>
                <w:sz w:val="26"/>
                <w:szCs w:val="26"/>
              </w:rPr>
              <w:t>意</w:t>
            </w:r>
            <w:r w:rsidR="006A4E66" w:rsidRPr="006A4E66">
              <w:rPr>
                <w:rFonts w:hint="eastAsia"/>
                <w:sz w:val="26"/>
                <w:szCs w:val="26"/>
              </w:rPr>
              <w:t>推廣環保</w:t>
            </w:r>
            <w:r>
              <w:rPr>
                <w:sz w:val="26"/>
                <w:szCs w:val="26"/>
              </w:rPr>
              <w:t>，</w:t>
            </w:r>
            <w:r w:rsidR="006A4E66" w:rsidRPr="006A4E66">
              <w:rPr>
                <w:rFonts w:hint="eastAsia"/>
                <w:sz w:val="26"/>
                <w:szCs w:val="26"/>
              </w:rPr>
              <w:t>包括</w:t>
            </w:r>
            <w:r w:rsidR="00BF1A85">
              <w:rPr>
                <w:rFonts w:hint="eastAsia"/>
                <w:sz w:val="26"/>
                <w:szCs w:val="26"/>
              </w:rPr>
              <w:t>為</w:t>
            </w:r>
            <w:r w:rsidR="006A4E66" w:rsidRPr="006A4E66">
              <w:rPr>
                <w:rFonts w:hint="eastAsia"/>
                <w:sz w:val="26"/>
                <w:szCs w:val="26"/>
              </w:rPr>
              <w:t>流行金</w:t>
            </w:r>
            <w:r w:rsidR="00365328">
              <w:rPr>
                <w:sz w:val="26"/>
                <w:szCs w:val="26"/>
              </w:rPr>
              <w:t>曲</w:t>
            </w:r>
            <w:r w:rsidR="00BF1A85">
              <w:rPr>
                <w:rFonts w:hint="eastAsia"/>
                <w:sz w:val="26"/>
                <w:szCs w:val="26"/>
              </w:rPr>
              <w:t>譜</w:t>
            </w:r>
            <w:r w:rsidR="008C4C5A">
              <w:rPr>
                <w:sz w:val="26"/>
                <w:szCs w:val="26"/>
              </w:rPr>
              <w:t>上</w:t>
            </w:r>
            <w:r w:rsidR="00365328">
              <w:rPr>
                <w:sz w:val="26"/>
                <w:szCs w:val="26"/>
              </w:rPr>
              <w:t>新</w:t>
            </w:r>
            <w:r w:rsidR="007C15B6" w:rsidRPr="00A23077">
              <w:rPr>
                <w:sz w:val="26"/>
                <w:szCs w:val="26"/>
              </w:rPr>
              <w:t>詞，</w:t>
            </w:r>
            <w:r w:rsidR="007C15B6" w:rsidRPr="00A23077">
              <w:rPr>
                <w:sz w:val="26"/>
                <w:szCs w:val="26"/>
              </w:rPr>
              <w:t>RAP</w:t>
            </w:r>
            <w:r w:rsidR="007C15B6" w:rsidRPr="00A23077">
              <w:rPr>
                <w:sz w:val="26"/>
                <w:szCs w:val="26"/>
              </w:rPr>
              <w:t>出環保之歌</w:t>
            </w:r>
            <w:r w:rsidR="006A4E66" w:rsidRPr="006A4E66">
              <w:rPr>
                <w:rFonts w:hint="eastAsia"/>
                <w:sz w:val="26"/>
                <w:szCs w:val="26"/>
              </w:rPr>
              <w:t>等</w:t>
            </w:r>
            <w:r w:rsidR="00737B92">
              <w:rPr>
                <w:sz w:val="26"/>
                <w:szCs w:val="26"/>
              </w:rPr>
              <w:t>。</w:t>
            </w:r>
            <w:r w:rsidR="006A4E66" w:rsidRPr="006A4E66">
              <w:rPr>
                <w:rFonts w:hint="eastAsia"/>
                <w:sz w:val="26"/>
                <w:szCs w:val="26"/>
              </w:rPr>
              <w:t>又</w:t>
            </w:r>
            <w:r w:rsidR="00626E1B">
              <w:rPr>
                <w:sz w:val="26"/>
                <w:szCs w:val="26"/>
              </w:rPr>
              <w:t>於</w:t>
            </w:r>
            <w:r w:rsidR="006A4E66" w:rsidRPr="006A4E66">
              <w:rPr>
                <w:rFonts w:hint="eastAsia"/>
                <w:sz w:val="26"/>
                <w:szCs w:val="26"/>
              </w:rPr>
              <w:t>長者</w:t>
            </w:r>
            <w:r w:rsidR="00626E1B">
              <w:rPr>
                <w:sz w:val="26"/>
                <w:szCs w:val="26"/>
              </w:rPr>
              <w:t>中心</w:t>
            </w:r>
            <w:r w:rsidR="00737B92">
              <w:rPr>
                <w:sz w:val="26"/>
                <w:szCs w:val="26"/>
              </w:rPr>
              <w:t>設計</w:t>
            </w:r>
            <w:r w:rsidR="006A4E66" w:rsidRPr="006A4E66">
              <w:rPr>
                <w:rFonts w:hint="eastAsia"/>
                <w:sz w:val="26"/>
                <w:szCs w:val="26"/>
              </w:rPr>
              <w:t>和製作</w:t>
            </w:r>
            <w:r w:rsidR="00BF1A85">
              <w:rPr>
                <w:rFonts w:hint="eastAsia"/>
                <w:sz w:val="26"/>
                <w:szCs w:val="26"/>
              </w:rPr>
              <w:t>D</w:t>
            </w:r>
            <w:r w:rsidR="00BF1A85">
              <w:rPr>
                <w:sz w:val="26"/>
                <w:szCs w:val="26"/>
              </w:rPr>
              <w:t>IY</w:t>
            </w:r>
            <w:r w:rsidR="007C15B6" w:rsidRPr="00A23077">
              <w:rPr>
                <w:sz w:val="26"/>
                <w:szCs w:val="26"/>
              </w:rPr>
              <w:t>壁報板，</w:t>
            </w:r>
            <w:r w:rsidR="006A4E66" w:rsidRPr="006A4E66">
              <w:rPr>
                <w:rFonts w:hint="eastAsia"/>
                <w:sz w:val="26"/>
                <w:szCs w:val="26"/>
              </w:rPr>
              <w:t>分享</w:t>
            </w:r>
            <w:r w:rsidR="007C15B6" w:rsidRPr="00A23077">
              <w:rPr>
                <w:sz w:val="26"/>
                <w:szCs w:val="26"/>
              </w:rPr>
              <w:t>環保</w:t>
            </w:r>
            <w:r w:rsidR="00626E1B">
              <w:rPr>
                <w:sz w:val="26"/>
                <w:szCs w:val="26"/>
              </w:rPr>
              <w:t>資訊</w:t>
            </w:r>
            <w:r w:rsidR="007C15B6">
              <w:rPr>
                <w:sz w:val="26"/>
                <w:szCs w:val="26"/>
              </w:rPr>
              <w:t>。</w:t>
            </w:r>
          </w:p>
          <w:p w:rsidR="00BF1A85" w:rsidRPr="00A23077" w:rsidRDefault="00BF1A85" w:rsidP="00C35AA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E533C" w:rsidTr="00733746">
        <w:trPr>
          <w:trHeight w:val="116"/>
        </w:trPr>
        <w:tc>
          <w:tcPr>
            <w:tcW w:w="8856" w:type="dxa"/>
            <w:gridSpan w:val="2"/>
          </w:tcPr>
          <w:p w:rsidR="009E533C" w:rsidRPr="005C4323" w:rsidRDefault="009E533C" w:rsidP="00C35AA2">
            <w:pPr>
              <w:pStyle w:val="a3"/>
              <w:ind w:left="0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</w:tc>
      </w:tr>
      <w:tr w:rsidR="007C15B6" w:rsidTr="006D42C0">
        <w:tc>
          <w:tcPr>
            <w:tcW w:w="1548" w:type="dxa"/>
            <w:vMerge w:val="restart"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EB037D">
              <w:rPr>
                <w:rFonts w:hint="eastAsia"/>
                <w:b/>
                <w:sz w:val="26"/>
                <w:szCs w:val="26"/>
              </w:rPr>
              <w:t>節能</w:t>
            </w:r>
            <w:r w:rsidRPr="00EB037D">
              <w:rPr>
                <w:rFonts w:hint="eastAsia"/>
                <w:b/>
                <w:sz w:val="26"/>
                <w:szCs w:val="26"/>
              </w:rPr>
              <w:t>KOL</w:t>
            </w: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陳瑞芹 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(香港聖公會主誔堂長者鄰舍中心)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7C15B6" w:rsidRDefault="006A4E66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 w:rsidRPr="006A4E66">
              <w:rPr>
                <w:rFonts w:ascii="新細明體" w:hAnsi="新細明體" w:cs="Arial" w:hint="eastAsia"/>
                <w:sz w:val="26"/>
                <w:szCs w:val="26"/>
              </w:rPr>
              <w:t>參與</w:t>
            </w:r>
            <w:r w:rsidR="00BF1A85" w:rsidRPr="003E1036">
              <w:rPr>
                <w:rFonts w:ascii="新細明體" w:hAnsi="新細明體" w:cs="Arial" w:hint="eastAsia"/>
                <w:sz w:val="26"/>
                <w:szCs w:val="26"/>
              </w:rPr>
              <w:t>製作</w:t>
            </w:r>
            <w:r w:rsidR="00BF1A85">
              <w:rPr>
                <w:rFonts w:ascii="新細明體" w:hAnsi="新細明體" w:cs="Arial" w:hint="eastAsia"/>
                <w:sz w:val="26"/>
                <w:szCs w:val="26"/>
              </w:rPr>
              <w:t>推廣樓宇能源效益的</w:t>
            </w:r>
            <w:r w:rsidRPr="006A4E66">
              <w:rPr>
                <w:rFonts w:ascii="新細明體" w:hAnsi="新細明體" w:cs="Arial" w:hint="eastAsia"/>
                <w:sz w:val="26"/>
                <w:szCs w:val="26"/>
              </w:rPr>
              <w:t>宣傳</w:t>
            </w:r>
            <w:r w:rsidR="00BF1A85" w:rsidRPr="003E1036">
              <w:rPr>
                <w:rFonts w:ascii="新細明體" w:hAnsi="新細明體" w:cs="Arial" w:hint="eastAsia"/>
                <w:sz w:val="26"/>
                <w:szCs w:val="26"/>
              </w:rPr>
              <w:t>短片</w:t>
            </w:r>
            <w:r w:rsidR="00BF1A85">
              <w:rPr>
                <w:rFonts w:ascii="新細明體" w:hAnsi="新細明體" w:cs="Arial" w:hint="eastAsia"/>
                <w:sz w:val="26"/>
                <w:szCs w:val="26"/>
              </w:rPr>
              <w:t>，</w:t>
            </w:r>
            <w:r w:rsidRPr="003E1036">
              <w:rPr>
                <w:rFonts w:ascii="新細明體" w:hAnsi="新細明體" w:cs="Arial" w:hint="eastAsia"/>
                <w:sz w:val="26"/>
                <w:szCs w:val="26"/>
              </w:rPr>
              <w:t>訪問</w:t>
            </w:r>
            <w:r w:rsidRPr="006A4E66">
              <w:rPr>
                <w:rFonts w:ascii="新細明體" w:hAnsi="新細明體" w:cs="Arial" w:hint="eastAsia"/>
                <w:sz w:val="26"/>
                <w:szCs w:val="26"/>
              </w:rPr>
              <w:t>及</w:t>
            </w:r>
            <w:r w:rsidR="007C15B6" w:rsidRPr="003E1036">
              <w:rPr>
                <w:rFonts w:ascii="新細明體" w:hAnsi="新細明體" w:cs="Arial" w:hint="eastAsia"/>
                <w:sz w:val="26"/>
                <w:szCs w:val="26"/>
              </w:rPr>
              <w:t>拍攝</w:t>
            </w:r>
            <w:r w:rsidR="00BF1A85" w:rsidRPr="005707D9">
              <w:rPr>
                <w:rFonts w:ascii="新細明體" w:hAnsi="新細明體" w:cs="Arial" w:hint="eastAsia"/>
                <w:sz w:val="26"/>
                <w:szCs w:val="26"/>
              </w:rPr>
              <w:t>鰂魚涌</w:t>
            </w:r>
            <w:r w:rsidR="00BF1A85" w:rsidRPr="003E1036">
              <w:rPr>
                <w:rFonts w:ascii="新細明體" w:hAnsi="新細明體" w:cs="Arial" w:hint="eastAsia"/>
                <w:sz w:val="26"/>
                <w:szCs w:val="26"/>
              </w:rPr>
              <w:t>益發大廈業主立案法團</w:t>
            </w:r>
            <w:r w:rsidR="00BF1A85">
              <w:rPr>
                <w:rFonts w:ascii="新細明體" w:hAnsi="新細明體" w:cs="Arial" w:hint="eastAsia"/>
                <w:sz w:val="26"/>
                <w:szCs w:val="26"/>
              </w:rPr>
              <w:t>，</w:t>
            </w:r>
            <w:r w:rsidRPr="006A4E66">
              <w:rPr>
                <w:rFonts w:ascii="新細明體" w:hAnsi="新細明體" w:cs="Arial" w:hint="eastAsia"/>
                <w:sz w:val="26"/>
                <w:szCs w:val="26"/>
              </w:rPr>
              <w:t>介紹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成功申請港燈「智惜用電基金」</w:t>
            </w:r>
            <w:r w:rsidR="00BF1A85">
              <w:rPr>
                <w:rFonts w:ascii="新細明體" w:hAnsi="新細明體" w:cs="Arial" w:hint="eastAsia"/>
                <w:sz w:val="26"/>
                <w:szCs w:val="26"/>
              </w:rPr>
              <w:t>的詳情及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更換公用照明的</w:t>
            </w:r>
            <w:r w:rsidR="00BF1A85">
              <w:rPr>
                <w:rFonts w:ascii="新細明體" w:hAnsi="新細明體" w:cs="Arial" w:hint="eastAsia"/>
                <w:sz w:val="26"/>
                <w:szCs w:val="26"/>
              </w:rPr>
              <w:t>成效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FA3E80" w:rsidRDefault="00FA3E80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bookmarkStart w:id="0" w:name="_GoBack"/>
            <w:bookmarkEnd w:id="0"/>
          </w:p>
          <w:p w:rsidR="00FA3E80" w:rsidRDefault="00FA3E80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 w:rsidRPr="00FA3E80">
              <w:rPr>
                <w:rFonts w:ascii="新細明體" w:hAnsi="新細明體" w:cs="Arial" w:hint="eastAsia"/>
                <w:sz w:val="26"/>
                <w:szCs w:val="26"/>
              </w:rPr>
              <w:t>改變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用電習慣，密切監察用電量，成功將每月電費大</w:t>
            </w:r>
            <w:r w:rsidRPr="00FA3E80">
              <w:rPr>
                <w:rFonts w:ascii="新細明體" w:hAnsi="新細明體" w:cs="Arial" w:hint="eastAsia"/>
                <w:sz w:val="26"/>
                <w:szCs w:val="26"/>
              </w:rPr>
              <w:t>大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減</w:t>
            </w:r>
            <w:r w:rsidRPr="00FA3E80">
              <w:rPr>
                <w:rFonts w:ascii="新細明體" w:hAnsi="新細明體" w:cs="Arial" w:hint="eastAsia"/>
                <w:sz w:val="26"/>
                <w:szCs w:val="26"/>
              </w:rPr>
              <w:t>低。</w:t>
            </w:r>
          </w:p>
          <w:p w:rsidR="00BF1A85" w:rsidRDefault="00BF1A85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</w:p>
        </w:tc>
      </w:tr>
      <w:tr w:rsidR="007C15B6" w:rsidTr="006D42C0">
        <w:tc>
          <w:tcPr>
            <w:tcW w:w="1548" w:type="dxa"/>
            <w:vMerge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蔡保祿 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(東華三院王澤森長者地區中心)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  <w:u w:val="single"/>
              </w:rPr>
            </w:pPr>
          </w:p>
          <w:p w:rsidR="007C15B6" w:rsidRDefault="00EA7F4A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推廣能源審核，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成功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鼓勵</w:t>
            </w:r>
            <w:r w:rsidR="00891070" w:rsidRPr="00451A0D">
              <w:rPr>
                <w:rFonts w:ascii="新細明體" w:hAnsi="新細明體" w:cs="Arial" w:hint="eastAsia"/>
                <w:sz w:val="26"/>
                <w:szCs w:val="26"/>
              </w:rPr>
              <w:t>十</w:t>
            </w:r>
            <w:r w:rsidR="00891070">
              <w:rPr>
                <w:rFonts w:ascii="新細明體" w:hAnsi="新細明體" w:cs="Arial" w:hint="eastAsia"/>
                <w:sz w:val="26"/>
                <w:szCs w:val="26"/>
              </w:rPr>
              <w:t>多位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親友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進行</w:t>
            </w:r>
            <w:r w:rsidR="007C15B6" w:rsidRPr="00451A0D">
              <w:rPr>
                <w:rFonts w:ascii="新細明體" w:hAnsi="新細明體" w:cs="Arial" w:hint="eastAsia"/>
                <w:sz w:val="26"/>
                <w:szCs w:val="26"/>
              </w:rPr>
              <w:t>能源效益評估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，審視家居及樓宇公用設施的用電情況，並</w:t>
            </w:r>
            <w:r w:rsidR="006A4E66">
              <w:rPr>
                <w:rFonts w:ascii="新細明體" w:hAnsi="新細明體" w:cs="Arial" w:hint="eastAsia"/>
                <w:sz w:val="26"/>
                <w:szCs w:val="26"/>
              </w:rPr>
              <w:t>找出和</w:t>
            </w:r>
            <w:r w:rsidR="006A4E66" w:rsidRPr="006A4E66">
              <w:rPr>
                <w:rFonts w:ascii="新細明體" w:hAnsi="新細明體" w:cs="Arial" w:hint="eastAsia"/>
                <w:sz w:val="26"/>
                <w:szCs w:val="26"/>
              </w:rPr>
              <w:t>實踐可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改善</w:t>
            </w:r>
            <w:r w:rsidR="00FA64C9" w:rsidRPr="00FA64C9">
              <w:rPr>
                <w:rFonts w:ascii="新細明體" w:hAnsi="新細明體" w:cs="Arial" w:hint="eastAsia"/>
                <w:sz w:val="26"/>
                <w:szCs w:val="26"/>
              </w:rPr>
              <w:t>之處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BF1A85" w:rsidRDefault="00BF1A85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</w:p>
        </w:tc>
      </w:tr>
      <w:tr w:rsidR="009E533C" w:rsidTr="00E2637D">
        <w:tc>
          <w:tcPr>
            <w:tcW w:w="8856" w:type="dxa"/>
            <w:gridSpan w:val="2"/>
          </w:tcPr>
          <w:p w:rsidR="009E533C" w:rsidRPr="005C4323" w:rsidRDefault="009E533C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</w:tc>
      </w:tr>
      <w:tr w:rsidR="007C15B6" w:rsidTr="006D42C0">
        <w:tc>
          <w:tcPr>
            <w:tcW w:w="1548" w:type="dxa"/>
            <w:vMerge w:val="restart"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EB037D">
              <w:rPr>
                <w:rFonts w:ascii="新細明體" w:hAnsi="新細明體" w:cs="Arial" w:hint="eastAsia"/>
                <w:b/>
                <w:sz w:val="26"/>
                <w:szCs w:val="26"/>
              </w:rPr>
              <w:t>綠色</w:t>
            </w:r>
            <w:r w:rsidR="00583286" w:rsidRPr="00583286">
              <w:rPr>
                <w:rFonts w:ascii="新細明體" w:hAnsi="新細明體" w:cs="Arial" w:hint="eastAsia"/>
                <w:b/>
                <w:sz w:val="26"/>
                <w:szCs w:val="26"/>
              </w:rPr>
              <w:t>專</w:t>
            </w:r>
            <w:r w:rsidR="00740097" w:rsidRPr="00740097">
              <w:rPr>
                <w:rFonts w:ascii="新細明體" w:hAnsi="新細明體" w:cs="Arial" w:hint="eastAsia"/>
                <w:b/>
                <w:sz w:val="26"/>
                <w:szCs w:val="26"/>
              </w:rPr>
              <w:t>員</w:t>
            </w: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葉鵬威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(明愛元朗長者社區中心)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  <w:u w:val="single"/>
              </w:rPr>
            </w:pPr>
          </w:p>
          <w:p w:rsidR="007C15B6" w:rsidRDefault="00FA64C9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二零零九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年「</w:t>
            </w:r>
            <w:r w:rsidR="007C15B6" w:rsidRPr="00EC5409">
              <w:rPr>
                <w:rFonts w:ascii="新細明體" w:hAnsi="新細明體" w:cs="Arial" w:hint="eastAsia"/>
                <w:sz w:val="26"/>
                <w:szCs w:val="26"/>
              </w:rPr>
              <w:t>傑出第三齡人士」得主之一</w:t>
            </w:r>
            <w:r w:rsidR="0042714C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  <w:r w:rsidR="00EA7F4A">
              <w:rPr>
                <w:rFonts w:ascii="新細明體" w:hAnsi="新細明體" w:cs="Arial" w:hint="eastAsia"/>
                <w:sz w:val="26"/>
                <w:szCs w:val="26"/>
              </w:rPr>
              <w:t>熱心與人分享環保資訊，</w:t>
            </w:r>
            <w:r w:rsidR="007C15B6" w:rsidRPr="00250CFF">
              <w:rPr>
                <w:rFonts w:ascii="新細明體" w:hAnsi="新細明體" w:cs="Arial" w:hint="eastAsia"/>
                <w:sz w:val="26"/>
                <w:szCs w:val="26"/>
              </w:rPr>
              <w:t>舉辦</w:t>
            </w:r>
            <w:r w:rsidR="00EA7F4A">
              <w:rPr>
                <w:rFonts w:ascii="新細明體" w:hAnsi="新細明體" w:cs="Arial" w:hint="eastAsia"/>
                <w:sz w:val="26"/>
                <w:szCs w:val="26"/>
              </w:rPr>
              <w:t>多</w:t>
            </w:r>
            <w:r w:rsidR="007C15B6" w:rsidRPr="00250CFF">
              <w:rPr>
                <w:rFonts w:ascii="新細明體" w:hAnsi="新細明體" w:cs="Arial" w:hint="eastAsia"/>
                <w:sz w:val="26"/>
                <w:szCs w:val="26"/>
              </w:rPr>
              <w:t>次家居用電安全及節能分享，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吸引合</w:t>
            </w:r>
            <w:r w:rsidR="007C15B6" w:rsidRPr="00250CFF">
              <w:rPr>
                <w:rFonts w:ascii="新細明體" w:hAnsi="新細明體" w:cs="Arial" w:hint="eastAsia"/>
                <w:sz w:val="26"/>
                <w:szCs w:val="26"/>
              </w:rPr>
              <w:t>共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一百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八十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人參加，更</w:t>
            </w:r>
            <w:r w:rsidR="007C15B6" w:rsidRPr="00250CFF">
              <w:rPr>
                <w:rFonts w:ascii="新細明體" w:hAnsi="新細明體" w:cs="Arial" w:hint="eastAsia"/>
                <w:sz w:val="26"/>
                <w:szCs w:val="26"/>
              </w:rPr>
              <w:t>製作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資訊簡佈及資訊板，協助推廣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環保訊息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E07339" w:rsidRDefault="00E07339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</w:p>
          <w:p w:rsidR="00EA7F4A" w:rsidRPr="00EA7F4A" w:rsidRDefault="00EA7F4A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</w:p>
        </w:tc>
      </w:tr>
      <w:tr w:rsidR="007C15B6" w:rsidTr="006D42C0">
        <w:tc>
          <w:tcPr>
            <w:tcW w:w="1548" w:type="dxa"/>
            <w:vMerge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梁潤強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(明愛沙田長者中心)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7C15B6" w:rsidRDefault="00FA64C9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二零一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五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年「</w:t>
            </w:r>
            <w:r w:rsidR="007C15B6" w:rsidRPr="00EC5409">
              <w:rPr>
                <w:rFonts w:ascii="新細明體" w:hAnsi="新細明體" w:cs="Arial" w:hint="eastAsia"/>
                <w:sz w:val="26"/>
                <w:szCs w:val="26"/>
              </w:rPr>
              <w:t>傑出第三齡人士」得主之一</w:t>
            </w:r>
            <w:r w:rsidR="00B26CB5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  <w:r w:rsidR="00D079E9">
              <w:rPr>
                <w:rFonts w:ascii="新細明體" w:hAnsi="新細明體" w:cs="Arial" w:hint="eastAsia"/>
                <w:sz w:val="26"/>
                <w:szCs w:val="26"/>
              </w:rPr>
              <w:t>透過講座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向逾</w:t>
            </w:r>
            <w:r w:rsidR="006946BD">
              <w:rPr>
                <w:rFonts w:ascii="新細明體" w:hAnsi="新細明體" w:cs="Arial" w:hint="eastAsia"/>
                <w:sz w:val="26"/>
                <w:szCs w:val="26"/>
              </w:rPr>
              <w:t>百</w:t>
            </w:r>
            <w:r w:rsidR="007C15B6" w:rsidRPr="00A71EBD">
              <w:rPr>
                <w:rFonts w:ascii="新細明體" w:hAnsi="新細明體" w:cs="Arial" w:hint="eastAsia"/>
                <w:sz w:val="26"/>
                <w:szCs w:val="26"/>
              </w:rPr>
              <w:t>人講解能源審核、</w:t>
            </w:r>
            <w:r w:rsidR="00B60D6F">
              <w:rPr>
                <w:rFonts w:ascii="新細明體" w:hAnsi="新細明體" w:cs="Arial" w:hint="eastAsia"/>
                <w:sz w:val="26"/>
                <w:szCs w:val="26"/>
              </w:rPr>
              <w:t>港燈</w:t>
            </w:r>
            <w:r w:rsidR="009B5D38">
              <w:rPr>
                <w:rFonts w:ascii="新細明體" w:hAnsi="新細明體" w:cs="Arial" w:hint="eastAsia"/>
                <w:sz w:val="26"/>
                <w:szCs w:val="26"/>
              </w:rPr>
              <w:t>的「智惜用電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」服務如「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關懷基金</w:t>
            </w:r>
            <w:r w:rsidR="009B5D38">
              <w:rPr>
                <w:rFonts w:ascii="新細明體" w:hAnsi="新細明體" w:cs="Arial" w:hint="eastAsia"/>
                <w:sz w:val="26"/>
                <w:szCs w:val="26"/>
              </w:rPr>
              <w:t>」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、</w:t>
            </w:r>
            <w:r w:rsidR="009B5D38">
              <w:rPr>
                <w:rFonts w:ascii="新細明體" w:hAnsi="新細明體" w:cs="Arial" w:hint="eastAsia"/>
                <w:sz w:val="26"/>
                <w:szCs w:val="26"/>
              </w:rPr>
              <w:t>「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上網電價計劃</w:t>
            </w:r>
            <w:r w:rsidR="009B5D38">
              <w:rPr>
                <w:rFonts w:ascii="新細明體" w:hAnsi="新細明體" w:cs="Arial" w:hint="eastAsia"/>
                <w:sz w:val="26"/>
                <w:szCs w:val="26"/>
              </w:rPr>
              <w:t>」</w:t>
            </w:r>
            <w:r w:rsidRPr="00FA64C9">
              <w:rPr>
                <w:rFonts w:ascii="新細明體" w:hAnsi="新細明體" w:cs="Arial" w:hint="eastAsia"/>
                <w:sz w:val="26"/>
                <w:szCs w:val="26"/>
              </w:rPr>
              <w:t>等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EA7F4A" w:rsidRDefault="00EA7F4A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</w:p>
        </w:tc>
      </w:tr>
      <w:tr w:rsidR="009E533C" w:rsidTr="006B771A">
        <w:tc>
          <w:tcPr>
            <w:tcW w:w="8856" w:type="dxa"/>
            <w:gridSpan w:val="2"/>
          </w:tcPr>
          <w:p w:rsidR="009E533C" w:rsidRPr="005C4323" w:rsidRDefault="009E533C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</w:tc>
      </w:tr>
      <w:tr w:rsidR="007C15B6" w:rsidTr="006D42C0">
        <w:tc>
          <w:tcPr>
            <w:tcW w:w="1548" w:type="dxa"/>
            <w:vMerge w:val="restart"/>
          </w:tcPr>
          <w:p w:rsidR="007C15B6" w:rsidRDefault="0058328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583286">
              <w:rPr>
                <w:rFonts w:ascii="新細明體" w:hAnsi="新細明體" w:cs="Arial" w:hint="eastAsia"/>
                <w:b/>
                <w:sz w:val="26"/>
                <w:szCs w:val="26"/>
              </w:rPr>
              <w:t>低碳</w:t>
            </w:r>
            <w:r w:rsidR="00294AF5">
              <w:rPr>
                <w:rFonts w:ascii="新細明體" w:hAnsi="新細明體" w:cs="Arial" w:hint="eastAsia"/>
                <w:b/>
                <w:sz w:val="26"/>
                <w:szCs w:val="26"/>
              </w:rPr>
              <w:t>先鋒</w:t>
            </w: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/>
                <w:b/>
                <w:sz w:val="26"/>
                <w:szCs w:val="26"/>
                <w:u w:val="single"/>
              </w:rPr>
              <w:t>張國鳳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(博愛醫院王東源夫人長者地區中心)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  <w:u w:val="single"/>
              </w:rPr>
            </w:pPr>
          </w:p>
          <w:p w:rsidR="007C15B6" w:rsidRDefault="00B60D6F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將所學用於生活細節，例如於閘門位置裝設簾幕避冷氣流失；選用</w:t>
            </w:r>
            <w:r w:rsidR="00294AF5">
              <w:rPr>
                <w:rFonts w:ascii="新細明體" w:hAnsi="新細明體" w:cs="Arial" w:hint="eastAsia"/>
                <w:sz w:val="26"/>
                <w:szCs w:val="26"/>
              </w:rPr>
              <w:t>節能照明及具有一級能源標籤的電氣用品；更熱心與人分享節能心得和訊息</w:t>
            </w:r>
            <w:r w:rsidR="007C15B6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452FBA" w:rsidRPr="0005274A" w:rsidRDefault="00452FBA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</w:rPr>
            </w:pPr>
          </w:p>
        </w:tc>
      </w:tr>
      <w:tr w:rsidR="007C15B6" w:rsidTr="006D42C0">
        <w:tc>
          <w:tcPr>
            <w:tcW w:w="1548" w:type="dxa"/>
            <w:vMerge/>
          </w:tcPr>
          <w:p w:rsidR="007C15B6" w:rsidRDefault="007C15B6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08" w:type="dxa"/>
          </w:tcPr>
          <w:p w:rsidR="007C15B6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李雲瑛</w:t>
            </w:r>
            <w:r w:rsidR="009B1F45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(基督教宣道會海濱花園耆學軒)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7C15B6" w:rsidRDefault="005E0DCB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在講座中以</w:t>
            </w:r>
            <w:r w:rsidRPr="005E0DCB">
              <w:rPr>
                <w:rFonts w:ascii="新細明體" w:hAnsi="新細明體" w:cs="Arial" w:hint="eastAsia"/>
                <w:sz w:val="26"/>
                <w:szCs w:val="26"/>
              </w:rPr>
              <w:t>世界各地的天災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，</w:t>
            </w:r>
            <w:r w:rsidRPr="005E0DCB">
              <w:rPr>
                <w:rFonts w:ascii="新細明體" w:hAnsi="新細明體" w:cs="Arial" w:hint="eastAsia"/>
                <w:sz w:val="26"/>
                <w:szCs w:val="26"/>
              </w:rPr>
              <w:t>引起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中心長者</w:t>
            </w:r>
            <w:r w:rsidRPr="005E0DCB">
              <w:rPr>
                <w:rFonts w:ascii="新細明體" w:hAnsi="新細明體" w:cs="Arial" w:hint="eastAsia"/>
                <w:sz w:val="26"/>
                <w:szCs w:val="26"/>
              </w:rPr>
              <w:t>對氣候變化的關注。另製作了</w:t>
            </w:r>
            <w:r w:rsidR="004105C1">
              <w:rPr>
                <w:rFonts w:ascii="新細明體" w:hAnsi="新細明體" w:cs="Arial" w:hint="eastAsia"/>
                <w:sz w:val="26"/>
                <w:szCs w:val="26"/>
              </w:rPr>
              <w:t>印上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環保口號及行動的提示</w:t>
            </w:r>
            <w:r w:rsidRPr="005E0DCB">
              <w:rPr>
                <w:rFonts w:ascii="新細明體" w:hAnsi="新細明體" w:cs="Arial" w:hint="eastAsia"/>
                <w:sz w:val="26"/>
                <w:szCs w:val="26"/>
              </w:rPr>
              <w:t>卡，讓長者帶回家中貼在當眼處</w:t>
            </w:r>
            <w:r w:rsidR="002638AB">
              <w:rPr>
                <w:rFonts w:ascii="新細明體" w:hAnsi="新細明體" w:cs="Arial" w:hint="eastAsia"/>
                <w:sz w:val="26"/>
                <w:szCs w:val="26"/>
              </w:rPr>
              <w:t>，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作為</w:t>
            </w:r>
            <w:r w:rsidRPr="005E0DCB">
              <w:rPr>
                <w:rFonts w:ascii="新細明體" w:hAnsi="新細明體" w:cs="Arial" w:hint="eastAsia"/>
                <w:sz w:val="26"/>
                <w:szCs w:val="26"/>
              </w:rPr>
              <w:t>提醒</w:t>
            </w:r>
            <w:r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B60D6F" w:rsidRPr="006E76D7" w:rsidRDefault="00B60D6F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</w:rPr>
            </w:pPr>
          </w:p>
        </w:tc>
      </w:tr>
      <w:tr w:rsidR="009E533C" w:rsidTr="005E74D5">
        <w:tc>
          <w:tcPr>
            <w:tcW w:w="8856" w:type="dxa"/>
            <w:gridSpan w:val="2"/>
          </w:tcPr>
          <w:p w:rsidR="009E533C" w:rsidRPr="005C4323" w:rsidRDefault="009E533C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</w:tc>
      </w:tr>
      <w:tr w:rsidR="007C15B6" w:rsidTr="006D42C0">
        <w:tc>
          <w:tcPr>
            <w:tcW w:w="1548" w:type="dxa"/>
          </w:tcPr>
          <w:p w:rsidR="007C15B6" w:rsidRDefault="0008628F" w:rsidP="00C35AA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環保突擊隊</w:t>
            </w:r>
          </w:p>
        </w:tc>
        <w:tc>
          <w:tcPr>
            <w:tcW w:w="7308" w:type="dxa"/>
          </w:tcPr>
          <w:p w:rsidR="005E0DCB" w:rsidRDefault="007C15B6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余女君</w:t>
            </w:r>
            <w:r w:rsid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>、</w:t>
            </w:r>
            <w:r w:rsidR="005E0DCB"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譚雪芬 </w:t>
            </w:r>
            <w:r w:rsidRPr="005C4323">
              <w:rPr>
                <w:rFonts w:ascii="新細明體" w:hAnsi="新細明體" w:cs="Arial" w:hint="eastAsia"/>
                <w:b/>
                <w:sz w:val="26"/>
                <w:szCs w:val="26"/>
                <w:u w:val="single"/>
              </w:rPr>
              <w:t xml:space="preserve"> (香港基督教女青年會秀群松柏社區服務中心)</w:t>
            </w:r>
          </w:p>
          <w:p w:rsidR="00F85654" w:rsidRPr="005C4323" w:rsidRDefault="00F85654" w:rsidP="00C35AA2">
            <w:pPr>
              <w:pStyle w:val="a3"/>
              <w:ind w:left="0"/>
              <w:jc w:val="both"/>
              <w:rPr>
                <w:rFonts w:ascii="新細明體" w:hAnsi="新細明體" w:cs="Arial"/>
                <w:b/>
                <w:sz w:val="26"/>
                <w:szCs w:val="26"/>
                <w:u w:val="single"/>
              </w:rPr>
            </w:pPr>
          </w:p>
          <w:p w:rsidR="005E0DCB" w:rsidRDefault="00294AF5" w:rsidP="00C35AA2">
            <w:pPr>
              <w:pStyle w:val="a3"/>
              <w:ind w:left="0"/>
              <w:jc w:val="both"/>
              <w:rPr>
                <w:rFonts w:ascii="新細明體" w:hAnsi="新細明體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自發</w:t>
            </w:r>
            <w:r w:rsidR="009C5AA6">
              <w:rPr>
                <w:rFonts w:ascii="新細明體" w:hAnsi="新細明體" w:cs="Arial" w:hint="eastAsia"/>
                <w:sz w:val="26"/>
                <w:szCs w:val="26"/>
              </w:rPr>
              <w:t>組隊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參加屋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苑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綠色嘉年華，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親力親為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設計、佈置及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管理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環保攤位</w:t>
            </w:r>
            <w:r w:rsidR="00FA64C9" w:rsidRPr="00FA64C9">
              <w:rPr>
                <w:rFonts w:ascii="新細明體" w:hAnsi="新細明體" w:cs="Arial" w:hint="eastAsia"/>
                <w:sz w:val="26"/>
                <w:szCs w:val="26"/>
              </w:rPr>
              <w:t>遊戰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的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運作，讓市民</w:t>
            </w:r>
            <w:r w:rsidR="00FA64C9" w:rsidRPr="00FA64C9">
              <w:rPr>
                <w:rFonts w:ascii="新細明體" w:hAnsi="新細明體" w:cs="Arial" w:hint="eastAsia"/>
                <w:sz w:val="26"/>
                <w:szCs w:val="26"/>
              </w:rPr>
              <w:t>透過輕鬆手法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了解環保</w:t>
            </w:r>
            <w:r w:rsidR="005E0DCB" w:rsidRPr="009C5AA6">
              <w:rPr>
                <w:rFonts w:ascii="新細明體" w:hAnsi="新細明體" w:cs="Arial" w:hint="eastAsia"/>
                <w:sz w:val="26"/>
                <w:szCs w:val="26"/>
              </w:rPr>
              <w:t>訊息</w:t>
            </w:r>
            <w:r w:rsidR="00BA312C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B60D6F" w:rsidRPr="006E76D7" w:rsidRDefault="00B60D6F" w:rsidP="00C35AA2">
            <w:pPr>
              <w:pStyle w:val="a3"/>
              <w:ind w:left="0"/>
              <w:jc w:val="both"/>
              <w:rPr>
                <w:rFonts w:ascii="新細明體" w:eastAsia="SimSun" w:hAnsi="新細明體" w:cs="Arial"/>
                <w:b/>
                <w:sz w:val="26"/>
                <w:szCs w:val="26"/>
                <w:lang w:eastAsia="zh-CN"/>
              </w:rPr>
            </w:pPr>
          </w:p>
        </w:tc>
      </w:tr>
    </w:tbl>
    <w:p w:rsidR="00405F25" w:rsidRPr="00626908" w:rsidRDefault="00405F25" w:rsidP="00C35AA2">
      <w:pPr>
        <w:tabs>
          <w:tab w:val="left" w:pos="2944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</w:p>
    <w:sectPr w:rsidR="00405F25" w:rsidRPr="00626908" w:rsidSect="00344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96" w:rsidRDefault="00485D96" w:rsidP="003A4D09">
      <w:pPr>
        <w:spacing w:after="0" w:line="240" w:lineRule="auto"/>
      </w:pPr>
      <w:r>
        <w:separator/>
      </w:r>
    </w:p>
  </w:endnote>
  <w:endnote w:type="continuationSeparator" w:id="0">
    <w:p w:rsidR="00485D96" w:rsidRDefault="00485D96" w:rsidP="003A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96" w:rsidRDefault="00485D96" w:rsidP="003A4D09">
      <w:pPr>
        <w:spacing w:after="0" w:line="240" w:lineRule="auto"/>
      </w:pPr>
      <w:r>
        <w:separator/>
      </w:r>
    </w:p>
  </w:footnote>
  <w:footnote w:type="continuationSeparator" w:id="0">
    <w:p w:rsidR="00485D96" w:rsidRDefault="00485D96" w:rsidP="003A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423"/>
    <w:multiLevelType w:val="hybridMultilevel"/>
    <w:tmpl w:val="151E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37EB"/>
    <w:multiLevelType w:val="hybridMultilevel"/>
    <w:tmpl w:val="30B6161E"/>
    <w:lvl w:ilvl="0" w:tplc="7C9285EC">
      <w:start w:val="1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212F5"/>
    <w:multiLevelType w:val="hybridMultilevel"/>
    <w:tmpl w:val="61FED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1E8769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1E87694">
      <w:start w:val="1"/>
      <w:numFmt w:val="bullet"/>
      <w:lvlText w:val=""/>
      <w:lvlJc w:val="left"/>
      <w:pPr>
        <w:ind w:left="1048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A6303CE"/>
    <w:multiLevelType w:val="hybridMultilevel"/>
    <w:tmpl w:val="CD4A3516"/>
    <w:lvl w:ilvl="0" w:tplc="389E4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C5486"/>
    <w:multiLevelType w:val="hybridMultilevel"/>
    <w:tmpl w:val="D9CCE422"/>
    <w:lvl w:ilvl="0" w:tplc="B45249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BA54D73"/>
    <w:multiLevelType w:val="hybridMultilevel"/>
    <w:tmpl w:val="D210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EE"/>
    <w:rsid w:val="00003EA3"/>
    <w:rsid w:val="00004542"/>
    <w:rsid w:val="000058C4"/>
    <w:rsid w:val="000066EF"/>
    <w:rsid w:val="00007AF1"/>
    <w:rsid w:val="000150D2"/>
    <w:rsid w:val="00032449"/>
    <w:rsid w:val="000363C0"/>
    <w:rsid w:val="00040C31"/>
    <w:rsid w:val="00045198"/>
    <w:rsid w:val="0005274A"/>
    <w:rsid w:val="000708FB"/>
    <w:rsid w:val="000760E7"/>
    <w:rsid w:val="0008605D"/>
    <w:rsid w:val="0008628F"/>
    <w:rsid w:val="00092538"/>
    <w:rsid w:val="000C0C3D"/>
    <w:rsid w:val="000C74DF"/>
    <w:rsid w:val="000C78F7"/>
    <w:rsid w:val="000D1141"/>
    <w:rsid w:val="000D2BE7"/>
    <w:rsid w:val="000E07B9"/>
    <w:rsid w:val="000E0B78"/>
    <w:rsid w:val="000F3595"/>
    <w:rsid w:val="00107875"/>
    <w:rsid w:val="00110B0B"/>
    <w:rsid w:val="00110EB2"/>
    <w:rsid w:val="0011768E"/>
    <w:rsid w:val="001209EA"/>
    <w:rsid w:val="00127084"/>
    <w:rsid w:val="00142AF6"/>
    <w:rsid w:val="001531E0"/>
    <w:rsid w:val="00163033"/>
    <w:rsid w:val="00163B9D"/>
    <w:rsid w:val="00165543"/>
    <w:rsid w:val="00170046"/>
    <w:rsid w:val="00173EE6"/>
    <w:rsid w:val="001749B2"/>
    <w:rsid w:val="0017526E"/>
    <w:rsid w:val="00175C3E"/>
    <w:rsid w:val="00176375"/>
    <w:rsid w:val="00182543"/>
    <w:rsid w:val="00183DFA"/>
    <w:rsid w:val="0019061D"/>
    <w:rsid w:val="00191AC5"/>
    <w:rsid w:val="001923E9"/>
    <w:rsid w:val="00193786"/>
    <w:rsid w:val="001A1815"/>
    <w:rsid w:val="001B0F58"/>
    <w:rsid w:val="001B1EEB"/>
    <w:rsid w:val="001B7EC0"/>
    <w:rsid w:val="001D19A9"/>
    <w:rsid w:val="001D3A6C"/>
    <w:rsid w:val="001D7862"/>
    <w:rsid w:val="001E24B3"/>
    <w:rsid w:val="001F4151"/>
    <w:rsid w:val="00203001"/>
    <w:rsid w:val="0020606B"/>
    <w:rsid w:val="00211DE0"/>
    <w:rsid w:val="00240331"/>
    <w:rsid w:val="00241C97"/>
    <w:rsid w:val="00245D11"/>
    <w:rsid w:val="00250CFF"/>
    <w:rsid w:val="00253F74"/>
    <w:rsid w:val="00255B8C"/>
    <w:rsid w:val="00260B1A"/>
    <w:rsid w:val="002638AB"/>
    <w:rsid w:val="00270F72"/>
    <w:rsid w:val="00273498"/>
    <w:rsid w:val="00276283"/>
    <w:rsid w:val="002771C6"/>
    <w:rsid w:val="00290D12"/>
    <w:rsid w:val="002942BD"/>
    <w:rsid w:val="00294AF5"/>
    <w:rsid w:val="00294E87"/>
    <w:rsid w:val="00295BF1"/>
    <w:rsid w:val="002A662A"/>
    <w:rsid w:val="002B1057"/>
    <w:rsid w:val="002B48E7"/>
    <w:rsid w:val="002C4448"/>
    <w:rsid w:val="002C7FCC"/>
    <w:rsid w:val="002D012C"/>
    <w:rsid w:val="002D1C6C"/>
    <w:rsid w:val="002D2506"/>
    <w:rsid w:val="002D2D34"/>
    <w:rsid w:val="002D603A"/>
    <w:rsid w:val="002E69AF"/>
    <w:rsid w:val="002F58FA"/>
    <w:rsid w:val="0030050F"/>
    <w:rsid w:val="0030181E"/>
    <w:rsid w:val="00310076"/>
    <w:rsid w:val="003135F6"/>
    <w:rsid w:val="00313ACC"/>
    <w:rsid w:val="00323BA3"/>
    <w:rsid w:val="00333B6B"/>
    <w:rsid w:val="00334400"/>
    <w:rsid w:val="00344B73"/>
    <w:rsid w:val="00353B68"/>
    <w:rsid w:val="0035434A"/>
    <w:rsid w:val="00365328"/>
    <w:rsid w:val="003653F6"/>
    <w:rsid w:val="00374E53"/>
    <w:rsid w:val="00376BE3"/>
    <w:rsid w:val="00377075"/>
    <w:rsid w:val="00382A73"/>
    <w:rsid w:val="00387A6F"/>
    <w:rsid w:val="00392B1F"/>
    <w:rsid w:val="003A4D09"/>
    <w:rsid w:val="003A6F96"/>
    <w:rsid w:val="003B0E19"/>
    <w:rsid w:val="003B4887"/>
    <w:rsid w:val="003B5221"/>
    <w:rsid w:val="003D2199"/>
    <w:rsid w:val="003D3838"/>
    <w:rsid w:val="003E0511"/>
    <w:rsid w:val="003E1036"/>
    <w:rsid w:val="003E246D"/>
    <w:rsid w:val="003F0DF5"/>
    <w:rsid w:val="003F2577"/>
    <w:rsid w:val="00400113"/>
    <w:rsid w:val="00400783"/>
    <w:rsid w:val="004054E9"/>
    <w:rsid w:val="00405F25"/>
    <w:rsid w:val="0040690F"/>
    <w:rsid w:val="004072F4"/>
    <w:rsid w:val="004105C1"/>
    <w:rsid w:val="00411308"/>
    <w:rsid w:val="004118F9"/>
    <w:rsid w:val="0041785B"/>
    <w:rsid w:val="00422522"/>
    <w:rsid w:val="0042714C"/>
    <w:rsid w:val="004277A5"/>
    <w:rsid w:val="0042789B"/>
    <w:rsid w:val="004332D1"/>
    <w:rsid w:val="0044054F"/>
    <w:rsid w:val="0044071A"/>
    <w:rsid w:val="00442B8D"/>
    <w:rsid w:val="0045129B"/>
    <w:rsid w:val="00451A0D"/>
    <w:rsid w:val="00452FBA"/>
    <w:rsid w:val="00455C28"/>
    <w:rsid w:val="00456376"/>
    <w:rsid w:val="004718EE"/>
    <w:rsid w:val="00485D96"/>
    <w:rsid w:val="00491C97"/>
    <w:rsid w:val="004A2BDF"/>
    <w:rsid w:val="004A3241"/>
    <w:rsid w:val="004B00D0"/>
    <w:rsid w:val="004B082C"/>
    <w:rsid w:val="004D31D5"/>
    <w:rsid w:val="004D71DB"/>
    <w:rsid w:val="004E2C44"/>
    <w:rsid w:val="004E3181"/>
    <w:rsid w:val="004F46A6"/>
    <w:rsid w:val="004F489C"/>
    <w:rsid w:val="004F5050"/>
    <w:rsid w:val="005118E4"/>
    <w:rsid w:val="00512858"/>
    <w:rsid w:val="00513A32"/>
    <w:rsid w:val="00516DED"/>
    <w:rsid w:val="00530AF7"/>
    <w:rsid w:val="005412DB"/>
    <w:rsid w:val="005577B3"/>
    <w:rsid w:val="005707D9"/>
    <w:rsid w:val="005778B0"/>
    <w:rsid w:val="0058054C"/>
    <w:rsid w:val="00580ED6"/>
    <w:rsid w:val="00581AE5"/>
    <w:rsid w:val="00583286"/>
    <w:rsid w:val="00586D28"/>
    <w:rsid w:val="00595A51"/>
    <w:rsid w:val="005A3095"/>
    <w:rsid w:val="005B175E"/>
    <w:rsid w:val="005B22D8"/>
    <w:rsid w:val="005B41EE"/>
    <w:rsid w:val="005C4323"/>
    <w:rsid w:val="005D00C3"/>
    <w:rsid w:val="005D0CC8"/>
    <w:rsid w:val="005D21E0"/>
    <w:rsid w:val="005D2CDE"/>
    <w:rsid w:val="005D5982"/>
    <w:rsid w:val="005E0DCB"/>
    <w:rsid w:val="005E3CEC"/>
    <w:rsid w:val="005F128B"/>
    <w:rsid w:val="005F5A9D"/>
    <w:rsid w:val="00601539"/>
    <w:rsid w:val="00603E15"/>
    <w:rsid w:val="00606E0D"/>
    <w:rsid w:val="00626908"/>
    <w:rsid w:val="00626E1B"/>
    <w:rsid w:val="00644A04"/>
    <w:rsid w:val="00646059"/>
    <w:rsid w:val="00653DA5"/>
    <w:rsid w:val="00656FF2"/>
    <w:rsid w:val="00660910"/>
    <w:rsid w:val="00666E66"/>
    <w:rsid w:val="00672C2D"/>
    <w:rsid w:val="006946BD"/>
    <w:rsid w:val="00697369"/>
    <w:rsid w:val="006977F1"/>
    <w:rsid w:val="006A4E66"/>
    <w:rsid w:val="006A5009"/>
    <w:rsid w:val="006A5486"/>
    <w:rsid w:val="006C12CF"/>
    <w:rsid w:val="006D42C0"/>
    <w:rsid w:val="006E76D7"/>
    <w:rsid w:val="006F55D7"/>
    <w:rsid w:val="00700217"/>
    <w:rsid w:val="007106B9"/>
    <w:rsid w:val="00715ABF"/>
    <w:rsid w:val="00716278"/>
    <w:rsid w:val="0072261B"/>
    <w:rsid w:val="00724A87"/>
    <w:rsid w:val="00737B92"/>
    <w:rsid w:val="00740080"/>
    <w:rsid w:val="00740097"/>
    <w:rsid w:val="00740CED"/>
    <w:rsid w:val="007412E2"/>
    <w:rsid w:val="00742263"/>
    <w:rsid w:val="00742695"/>
    <w:rsid w:val="007440DF"/>
    <w:rsid w:val="00755E18"/>
    <w:rsid w:val="007567BC"/>
    <w:rsid w:val="00777931"/>
    <w:rsid w:val="00782F1E"/>
    <w:rsid w:val="00790C45"/>
    <w:rsid w:val="007A4AF4"/>
    <w:rsid w:val="007B68BA"/>
    <w:rsid w:val="007B7F9C"/>
    <w:rsid w:val="007C15B6"/>
    <w:rsid w:val="007D175F"/>
    <w:rsid w:val="007E2C4A"/>
    <w:rsid w:val="007E5DB2"/>
    <w:rsid w:val="007F1BD9"/>
    <w:rsid w:val="0080001E"/>
    <w:rsid w:val="00816D84"/>
    <w:rsid w:val="00821A91"/>
    <w:rsid w:val="00830B2A"/>
    <w:rsid w:val="00830E99"/>
    <w:rsid w:val="00836234"/>
    <w:rsid w:val="008501F7"/>
    <w:rsid w:val="008625A5"/>
    <w:rsid w:val="008630F5"/>
    <w:rsid w:val="00863AEB"/>
    <w:rsid w:val="00867EF5"/>
    <w:rsid w:val="00882EDC"/>
    <w:rsid w:val="00891070"/>
    <w:rsid w:val="008A38A6"/>
    <w:rsid w:val="008A6821"/>
    <w:rsid w:val="008B08EF"/>
    <w:rsid w:val="008B61DA"/>
    <w:rsid w:val="008C4C5A"/>
    <w:rsid w:val="008D30F8"/>
    <w:rsid w:val="008D4829"/>
    <w:rsid w:val="008D4E2B"/>
    <w:rsid w:val="008E06E0"/>
    <w:rsid w:val="008F14F2"/>
    <w:rsid w:val="008F450E"/>
    <w:rsid w:val="008F46AF"/>
    <w:rsid w:val="008F7462"/>
    <w:rsid w:val="00910DB4"/>
    <w:rsid w:val="0091169E"/>
    <w:rsid w:val="009146C4"/>
    <w:rsid w:val="0092294C"/>
    <w:rsid w:val="00922F0C"/>
    <w:rsid w:val="00930E83"/>
    <w:rsid w:val="00935815"/>
    <w:rsid w:val="00937CF4"/>
    <w:rsid w:val="00942D60"/>
    <w:rsid w:val="00960466"/>
    <w:rsid w:val="0096569D"/>
    <w:rsid w:val="00984F57"/>
    <w:rsid w:val="009857B3"/>
    <w:rsid w:val="00985EAA"/>
    <w:rsid w:val="009A1244"/>
    <w:rsid w:val="009B1F45"/>
    <w:rsid w:val="009B557F"/>
    <w:rsid w:val="009B5D38"/>
    <w:rsid w:val="009C0543"/>
    <w:rsid w:val="009C5AA6"/>
    <w:rsid w:val="009C5E49"/>
    <w:rsid w:val="009E025D"/>
    <w:rsid w:val="009E0944"/>
    <w:rsid w:val="009E533C"/>
    <w:rsid w:val="009E56E9"/>
    <w:rsid w:val="009F1E44"/>
    <w:rsid w:val="009F255B"/>
    <w:rsid w:val="009F3D1E"/>
    <w:rsid w:val="009F46D6"/>
    <w:rsid w:val="009F69EF"/>
    <w:rsid w:val="009F7B16"/>
    <w:rsid w:val="00A23077"/>
    <w:rsid w:val="00A37A7E"/>
    <w:rsid w:val="00A53C23"/>
    <w:rsid w:val="00A54E04"/>
    <w:rsid w:val="00A627D1"/>
    <w:rsid w:val="00A71D61"/>
    <w:rsid w:val="00A71EBD"/>
    <w:rsid w:val="00A7326C"/>
    <w:rsid w:val="00A744E2"/>
    <w:rsid w:val="00A7729A"/>
    <w:rsid w:val="00A9054F"/>
    <w:rsid w:val="00A94234"/>
    <w:rsid w:val="00AA64D2"/>
    <w:rsid w:val="00AA70DD"/>
    <w:rsid w:val="00AB2437"/>
    <w:rsid w:val="00AB7BBF"/>
    <w:rsid w:val="00AC1CFD"/>
    <w:rsid w:val="00AC6E82"/>
    <w:rsid w:val="00AF06C3"/>
    <w:rsid w:val="00AF19F0"/>
    <w:rsid w:val="00AF5674"/>
    <w:rsid w:val="00AF7835"/>
    <w:rsid w:val="00B013C5"/>
    <w:rsid w:val="00B01F1E"/>
    <w:rsid w:val="00B038AF"/>
    <w:rsid w:val="00B04A7B"/>
    <w:rsid w:val="00B10285"/>
    <w:rsid w:val="00B1285A"/>
    <w:rsid w:val="00B138F1"/>
    <w:rsid w:val="00B23A95"/>
    <w:rsid w:val="00B26CB5"/>
    <w:rsid w:val="00B366B8"/>
    <w:rsid w:val="00B4167F"/>
    <w:rsid w:val="00B43934"/>
    <w:rsid w:val="00B45DC1"/>
    <w:rsid w:val="00B46ECA"/>
    <w:rsid w:val="00B475A7"/>
    <w:rsid w:val="00B60D6F"/>
    <w:rsid w:val="00B73F66"/>
    <w:rsid w:val="00B761C3"/>
    <w:rsid w:val="00B85234"/>
    <w:rsid w:val="00B87239"/>
    <w:rsid w:val="00B92D4E"/>
    <w:rsid w:val="00B958A7"/>
    <w:rsid w:val="00B96470"/>
    <w:rsid w:val="00BA14D3"/>
    <w:rsid w:val="00BA312C"/>
    <w:rsid w:val="00BA7193"/>
    <w:rsid w:val="00BA7E61"/>
    <w:rsid w:val="00BB2541"/>
    <w:rsid w:val="00BC5AB2"/>
    <w:rsid w:val="00BD0336"/>
    <w:rsid w:val="00BD2DC0"/>
    <w:rsid w:val="00BD32E9"/>
    <w:rsid w:val="00BD50B5"/>
    <w:rsid w:val="00BE47E4"/>
    <w:rsid w:val="00BF1A85"/>
    <w:rsid w:val="00BF58A2"/>
    <w:rsid w:val="00C0055A"/>
    <w:rsid w:val="00C020B0"/>
    <w:rsid w:val="00C047B3"/>
    <w:rsid w:val="00C24723"/>
    <w:rsid w:val="00C31F2B"/>
    <w:rsid w:val="00C35AA2"/>
    <w:rsid w:val="00C3703C"/>
    <w:rsid w:val="00C419A1"/>
    <w:rsid w:val="00C55F43"/>
    <w:rsid w:val="00C74E87"/>
    <w:rsid w:val="00C7756F"/>
    <w:rsid w:val="00C80471"/>
    <w:rsid w:val="00C82468"/>
    <w:rsid w:val="00C832CC"/>
    <w:rsid w:val="00C92584"/>
    <w:rsid w:val="00CA421B"/>
    <w:rsid w:val="00CB2850"/>
    <w:rsid w:val="00CB2CAF"/>
    <w:rsid w:val="00D00B36"/>
    <w:rsid w:val="00D079E9"/>
    <w:rsid w:val="00D12EC4"/>
    <w:rsid w:val="00D15B59"/>
    <w:rsid w:val="00D15B5D"/>
    <w:rsid w:val="00D15D6C"/>
    <w:rsid w:val="00D20A01"/>
    <w:rsid w:val="00D215D9"/>
    <w:rsid w:val="00D227DD"/>
    <w:rsid w:val="00D300DD"/>
    <w:rsid w:val="00D32BA3"/>
    <w:rsid w:val="00D352EA"/>
    <w:rsid w:val="00D41A08"/>
    <w:rsid w:val="00D50749"/>
    <w:rsid w:val="00D57784"/>
    <w:rsid w:val="00D63162"/>
    <w:rsid w:val="00D6341A"/>
    <w:rsid w:val="00D70FC1"/>
    <w:rsid w:val="00D73DAC"/>
    <w:rsid w:val="00D74E6E"/>
    <w:rsid w:val="00D86DE9"/>
    <w:rsid w:val="00D87ED6"/>
    <w:rsid w:val="00D957B9"/>
    <w:rsid w:val="00D97339"/>
    <w:rsid w:val="00DA1924"/>
    <w:rsid w:val="00DA250E"/>
    <w:rsid w:val="00DA4ED9"/>
    <w:rsid w:val="00DB0946"/>
    <w:rsid w:val="00DC254F"/>
    <w:rsid w:val="00DC77AE"/>
    <w:rsid w:val="00DD09FB"/>
    <w:rsid w:val="00DD33E4"/>
    <w:rsid w:val="00DD5D92"/>
    <w:rsid w:val="00DF2783"/>
    <w:rsid w:val="00E05CD3"/>
    <w:rsid w:val="00E07339"/>
    <w:rsid w:val="00E13AFE"/>
    <w:rsid w:val="00E24E8E"/>
    <w:rsid w:val="00E37D0A"/>
    <w:rsid w:val="00E650BD"/>
    <w:rsid w:val="00E66F73"/>
    <w:rsid w:val="00E73834"/>
    <w:rsid w:val="00E86C83"/>
    <w:rsid w:val="00EA70FF"/>
    <w:rsid w:val="00EA7F4A"/>
    <w:rsid w:val="00EB037D"/>
    <w:rsid w:val="00EB0E2C"/>
    <w:rsid w:val="00EB6044"/>
    <w:rsid w:val="00EC08A0"/>
    <w:rsid w:val="00EC4D51"/>
    <w:rsid w:val="00EC5409"/>
    <w:rsid w:val="00ED2292"/>
    <w:rsid w:val="00ED714E"/>
    <w:rsid w:val="00EE5905"/>
    <w:rsid w:val="00F0426C"/>
    <w:rsid w:val="00F0433B"/>
    <w:rsid w:val="00F05691"/>
    <w:rsid w:val="00F111A8"/>
    <w:rsid w:val="00F13B31"/>
    <w:rsid w:val="00F15303"/>
    <w:rsid w:val="00F169BD"/>
    <w:rsid w:val="00F16CF8"/>
    <w:rsid w:val="00F2267F"/>
    <w:rsid w:val="00F248DE"/>
    <w:rsid w:val="00F24D4C"/>
    <w:rsid w:val="00F269B6"/>
    <w:rsid w:val="00F32F90"/>
    <w:rsid w:val="00F343E3"/>
    <w:rsid w:val="00F508C3"/>
    <w:rsid w:val="00F50A81"/>
    <w:rsid w:val="00F53A9A"/>
    <w:rsid w:val="00F60003"/>
    <w:rsid w:val="00F72621"/>
    <w:rsid w:val="00F75518"/>
    <w:rsid w:val="00F84C88"/>
    <w:rsid w:val="00F85654"/>
    <w:rsid w:val="00F86EA6"/>
    <w:rsid w:val="00FA2418"/>
    <w:rsid w:val="00FA362D"/>
    <w:rsid w:val="00FA3E80"/>
    <w:rsid w:val="00FA562B"/>
    <w:rsid w:val="00FA64C9"/>
    <w:rsid w:val="00FB2FC8"/>
    <w:rsid w:val="00FB398A"/>
    <w:rsid w:val="00FB68E3"/>
    <w:rsid w:val="00FB71A6"/>
    <w:rsid w:val="00FC20D1"/>
    <w:rsid w:val="00FC4C3C"/>
    <w:rsid w:val="00FD5F4C"/>
    <w:rsid w:val="00FE1397"/>
    <w:rsid w:val="00FE4E3A"/>
    <w:rsid w:val="00FE51F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5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24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A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D0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D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5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24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A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D0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Hongkong Electric Co. Ltd.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rpa5594</dc:creator>
  <cp:lastModifiedBy>Mary WU</cp:lastModifiedBy>
  <cp:revision>2</cp:revision>
  <cp:lastPrinted>2019-04-16T13:00:00Z</cp:lastPrinted>
  <dcterms:created xsi:type="dcterms:W3CDTF">2019-07-19T04:29:00Z</dcterms:created>
  <dcterms:modified xsi:type="dcterms:W3CDTF">2019-07-19T04:29:00Z</dcterms:modified>
</cp:coreProperties>
</file>