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DF9" w:rsidRPr="00C5206D" w:rsidRDefault="00221DF9" w:rsidP="00221DF9">
      <w:pPr>
        <w:rPr>
          <w:rFonts w:eastAsia="標楷體"/>
          <w:noProof/>
          <w:color w:val="000000" w:themeColor="text1"/>
          <w:szCs w:val="24"/>
          <w:lang w:eastAsia="zh-HK"/>
        </w:rPr>
      </w:pPr>
      <w:r w:rsidRPr="00C5206D">
        <w:rPr>
          <w:rFonts w:eastAsia="標楷體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5390" cy="1744980"/>
            <wp:effectExtent l="19050" t="0" r="0" b="0"/>
            <wp:wrapNone/>
            <wp:docPr id="2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5390" cy="1744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5206D">
        <w:rPr>
          <w:rFonts w:eastAsia="標楷體"/>
          <w:noProof/>
          <w:color w:val="000000" w:themeColor="text1"/>
          <w:szCs w:val="24"/>
        </w:rPr>
        <w:t xml:space="preserve">  </w:t>
      </w:r>
    </w:p>
    <w:p w:rsidR="00221DF9" w:rsidRPr="00C5206D" w:rsidRDefault="00221DF9" w:rsidP="00221DF9">
      <w:pPr>
        <w:rPr>
          <w:rFonts w:eastAsia="標楷體"/>
          <w:noProof/>
          <w:color w:val="000000" w:themeColor="text1"/>
          <w:szCs w:val="24"/>
          <w:lang w:eastAsia="zh-HK"/>
        </w:rPr>
      </w:pPr>
    </w:p>
    <w:p w:rsidR="00221DF9" w:rsidRPr="00C5206D" w:rsidRDefault="00221DF9" w:rsidP="00221DF9">
      <w:pPr>
        <w:rPr>
          <w:rFonts w:eastAsia="標楷體"/>
          <w:noProof/>
          <w:color w:val="000000" w:themeColor="text1"/>
          <w:szCs w:val="24"/>
          <w:lang w:eastAsia="zh-HK"/>
        </w:rPr>
      </w:pPr>
    </w:p>
    <w:p w:rsidR="00221DF9" w:rsidRPr="00C5206D" w:rsidRDefault="00221DF9" w:rsidP="00221DF9">
      <w:pPr>
        <w:jc w:val="center"/>
        <w:rPr>
          <w:rFonts w:eastAsia="標楷體"/>
          <w:b/>
          <w:color w:val="000000" w:themeColor="text1"/>
          <w:szCs w:val="24"/>
        </w:rPr>
      </w:pPr>
    </w:p>
    <w:p w:rsidR="00221DF9" w:rsidRPr="00C5206D" w:rsidRDefault="00221DF9" w:rsidP="00221DF9">
      <w:pPr>
        <w:jc w:val="center"/>
        <w:rPr>
          <w:rFonts w:eastAsia="標楷體"/>
          <w:b/>
          <w:color w:val="000000"/>
          <w:sz w:val="36"/>
          <w:szCs w:val="36"/>
        </w:rPr>
      </w:pPr>
      <w:r w:rsidRPr="00C5206D">
        <w:rPr>
          <w:rFonts w:eastAsia="標楷體" w:hAnsi="標楷體"/>
          <w:b/>
          <w:color w:val="000000"/>
          <w:sz w:val="36"/>
          <w:szCs w:val="36"/>
        </w:rPr>
        <w:t>施政報告扶貧措施獲</w:t>
      </w:r>
      <w:r w:rsidR="00AB4BC6" w:rsidRPr="00C5206D">
        <w:rPr>
          <w:rFonts w:eastAsia="標楷體"/>
          <w:b/>
          <w:color w:val="000000"/>
          <w:sz w:val="36"/>
          <w:szCs w:val="36"/>
        </w:rPr>
        <w:t>4</w:t>
      </w:r>
      <w:r w:rsidR="00C16742" w:rsidRPr="00C5206D">
        <w:rPr>
          <w:rFonts w:eastAsia="標楷體"/>
          <w:b/>
          <w:color w:val="000000"/>
          <w:sz w:val="36"/>
          <w:szCs w:val="36"/>
        </w:rPr>
        <w:t>5.6</w:t>
      </w:r>
      <w:r w:rsidRPr="00C5206D">
        <w:rPr>
          <w:rFonts w:eastAsia="標楷體" w:hAnsi="標楷體"/>
          <w:b/>
          <w:color w:val="000000"/>
          <w:sz w:val="36"/>
          <w:szCs w:val="36"/>
        </w:rPr>
        <w:t>分</w:t>
      </w:r>
    </w:p>
    <w:p w:rsidR="005D7B4B" w:rsidRPr="00C5206D" w:rsidRDefault="00C16742" w:rsidP="005D7B4B">
      <w:pPr>
        <w:jc w:val="center"/>
        <w:rPr>
          <w:rFonts w:eastAsia="標楷體"/>
          <w:b/>
          <w:color w:val="000000"/>
          <w:sz w:val="36"/>
          <w:szCs w:val="36"/>
        </w:rPr>
      </w:pPr>
      <w:r w:rsidRPr="00C5206D">
        <w:rPr>
          <w:rFonts w:eastAsia="標楷體" w:hAnsi="標楷體"/>
          <w:b/>
          <w:color w:val="000000"/>
          <w:sz w:val="36"/>
          <w:szCs w:val="36"/>
        </w:rPr>
        <w:t>民調</w:t>
      </w:r>
      <w:r w:rsidR="00B65B4D" w:rsidRPr="00C5206D">
        <w:rPr>
          <w:rFonts w:eastAsia="標楷體" w:hAnsi="標楷體"/>
          <w:b/>
          <w:color w:val="000000"/>
          <w:sz w:val="36"/>
          <w:szCs w:val="36"/>
        </w:rPr>
        <w:t>得分</w:t>
      </w:r>
      <w:r w:rsidR="00AB4BC6" w:rsidRPr="00C5206D">
        <w:rPr>
          <w:rFonts w:eastAsia="標楷體" w:hAnsi="標楷體"/>
          <w:b/>
          <w:color w:val="000000"/>
          <w:sz w:val="36"/>
          <w:szCs w:val="36"/>
        </w:rPr>
        <w:t>暴</w:t>
      </w:r>
      <w:r w:rsidR="00B65B4D" w:rsidRPr="00C5206D">
        <w:rPr>
          <w:rFonts w:eastAsia="標楷體" w:hAnsi="標楷體"/>
          <w:b/>
          <w:color w:val="000000"/>
          <w:sz w:val="36"/>
          <w:szCs w:val="36"/>
        </w:rPr>
        <w:t>跌</w:t>
      </w:r>
      <w:r w:rsidR="00B65B4D" w:rsidRPr="00C5206D">
        <w:rPr>
          <w:rFonts w:eastAsia="標楷體"/>
          <w:b/>
          <w:color w:val="000000"/>
          <w:sz w:val="36"/>
          <w:szCs w:val="36"/>
        </w:rPr>
        <w:t xml:space="preserve"> </w:t>
      </w:r>
      <w:r w:rsidRPr="00C5206D">
        <w:rPr>
          <w:rFonts w:eastAsia="標楷體" w:hAnsi="標楷體"/>
          <w:b/>
          <w:color w:val="000000"/>
          <w:sz w:val="36"/>
          <w:szCs w:val="36"/>
        </w:rPr>
        <w:t>為</w:t>
      </w:r>
      <w:r w:rsidR="00B65B4D" w:rsidRPr="00C5206D">
        <w:rPr>
          <w:rFonts w:eastAsia="標楷體" w:hAnsi="標楷體"/>
          <w:b/>
          <w:color w:val="000000"/>
          <w:sz w:val="36"/>
          <w:szCs w:val="36"/>
        </w:rPr>
        <w:t>歷年第二低</w:t>
      </w:r>
    </w:p>
    <w:p w:rsidR="00221DF9" w:rsidRPr="00C5206D" w:rsidRDefault="00221DF9" w:rsidP="005D7B4B">
      <w:pPr>
        <w:jc w:val="center"/>
        <w:rPr>
          <w:rFonts w:eastAsia="標楷體"/>
          <w:b/>
          <w:bCs/>
          <w:color w:val="000000"/>
          <w:sz w:val="28"/>
          <w:szCs w:val="28"/>
          <w:lang w:eastAsia="zh-HK"/>
        </w:rPr>
      </w:pPr>
      <w:r w:rsidRPr="00C5206D">
        <w:rPr>
          <w:rFonts w:eastAsia="標楷體" w:hAnsi="標楷體"/>
          <w:b/>
          <w:bCs/>
          <w:color w:val="000000"/>
          <w:sz w:val="28"/>
          <w:szCs w:val="28"/>
          <w:lang w:eastAsia="zh-HK"/>
        </w:rPr>
        <w:t>「</w:t>
      </w:r>
      <w:r w:rsidRPr="00C5206D">
        <w:rPr>
          <w:rFonts w:eastAsia="標楷體" w:hAnsi="標楷體"/>
          <w:b/>
          <w:bCs/>
          <w:color w:val="000000"/>
          <w:sz w:val="28"/>
          <w:szCs w:val="28"/>
        </w:rPr>
        <w:t>公眾對</w:t>
      </w:r>
      <w:r w:rsidRPr="00C5206D">
        <w:rPr>
          <w:rFonts w:eastAsia="標楷體"/>
          <w:b/>
          <w:bCs/>
          <w:color w:val="000000"/>
          <w:sz w:val="28"/>
          <w:szCs w:val="28"/>
        </w:rPr>
        <w:t>201</w:t>
      </w:r>
      <w:r w:rsidR="00AC403C" w:rsidRPr="00C5206D">
        <w:rPr>
          <w:rFonts w:eastAsia="標楷體"/>
          <w:b/>
          <w:bCs/>
          <w:color w:val="000000"/>
          <w:sz w:val="28"/>
          <w:szCs w:val="28"/>
        </w:rPr>
        <w:t>8</w:t>
      </w:r>
      <w:r w:rsidRPr="00C5206D">
        <w:rPr>
          <w:rFonts w:eastAsia="標楷體" w:hAnsi="標楷體"/>
          <w:b/>
          <w:bCs/>
          <w:color w:val="000000"/>
          <w:sz w:val="28"/>
          <w:szCs w:val="28"/>
          <w:lang w:eastAsia="zh-HK"/>
        </w:rPr>
        <w:t>年</w:t>
      </w:r>
      <w:proofErr w:type="gramStart"/>
      <w:r w:rsidRPr="00C5206D">
        <w:rPr>
          <w:rFonts w:eastAsia="標楷體" w:hAnsi="標楷體"/>
          <w:b/>
          <w:bCs/>
          <w:color w:val="000000"/>
          <w:sz w:val="28"/>
          <w:szCs w:val="28"/>
        </w:rPr>
        <w:t>施政報告中扶貧</w:t>
      </w:r>
      <w:proofErr w:type="gramEnd"/>
      <w:r w:rsidRPr="00C5206D">
        <w:rPr>
          <w:rFonts w:eastAsia="標楷體" w:hAnsi="標楷體"/>
          <w:b/>
          <w:bCs/>
          <w:color w:val="000000"/>
          <w:sz w:val="28"/>
          <w:szCs w:val="28"/>
        </w:rPr>
        <w:t>措施的意見調查</w:t>
      </w:r>
      <w:r w:rsidRPr="00C5206D">
        <w:rPr>
          <w:rFonts w:eastAsia="標楷體" w:hAnsi="標楷體"/>
          <w:b/>
          <w:bCs/>
          <w:color w:val="000000"/>
          <w:sz w:val="28"/>
          <w:szCs w:val="28"/>
          <w:lang w:eastAsia="zh-HK"/>
        </w:rPr>
        <w:t>」</w:t>
      </w:r>
    </w:p>
    <w:p w:rsidR="005D7B4B" w:rsidRPr="00C5206D" w:rsidRDefault="005D7B4B" w:rsidP="00221DF9">
      <w:pPr>
        <w:snapToGrid w:val="0"/>
        <w:spacing w:line="320" w:lineRule="exact"/>
        <w:jc w:val="center"/>
        <w:rPr>
          <w:rFonts w:eastAsia="標楷體"/>
          <w:b/>
          <w:bCs/>
          <w:color w:val="000000"/>
          <w:sz w:val="28"/>
          <w:szCs w:val="28"/>
          <w:lang w:eastAsia="zh-HK"/>
        </w:rPr>
      </w:pPr>
    </w:p>
    <w:p w:rsidR="00221DF9" w:rsidRPr="00C5206D" w:rsidRDefault="00221DF9" w:rsidP="00C16742">
      <w:pPr>
        <w:rPr>
          <w:rFonts w:eastAsia="標楷體"/>
          <w:color w:val="000000"/>
          <w:szCs w:val="24"/>
        </w:rPr>
      </w:pPr>
      <w:r w:rsidRPr="00C5206D">
        <w:rPr>
          <w:rFonts w:eastAsia="標楷體" w:hAnsi="標楷體"/>
          <w:b/>
          <w:color w:val="000000"/>
          <w:szCs w:val="24"/>
        </w:rPr>
        <w:t>【新聞稿</w:t>
      </w:r>
      <w:r w:rsidRPr="00C5206D">
        <w:rPr>
          <w:rFonts w:eastAsia="標楷體"/>
          <w:b/>
          <w:color w:val="000000"/>
          <w:szCs w:val="24"/>
        </w:rPr>
        <w:t>201</w:t>
      </w:r>
      <w:r w:rsidR="00AC403C" w:rsidRPr="00C5206D">
        <w:rPr>
          <w:rFonts w:eastAsia="標楷體"/>
          <w:b/>
          <w:color w:val="000000"/>
          <w:szCs w:val="24"/>
        </w:rPr>
        <w:t>8</w:t>
      </w:r>
      <w:r w:rsidRPr="00C5206D">
        <w:rPr>
          <w:rFonts w:eastAsia="標楷體" w:hAnsi="標楷體"/>
          <w:b/>
          <w:color w:val="000000"/>
          <w:szCs w:val="24"/>
        </w:rPr>
        <w:t>年</w:t>
      </w:r>
      <w:r w:rsidRPr="00C5206D">
        <w:rPr>
          <w:rFonts w:eastAsia="標楷體"/>
          <w:b/>
          <w:color w:val="000000"/>
          <w:szCs w:val="24"/>
        </w:rPr>
        <w:t>10</w:t>
      </w:r>
      <w:r w:rsidRPr="00C5206D">
        <w:rPr>
          <w:rFonts w:eastAsia="標楷體" w:hAnsi="標楷體"/>
          <w:b/>
          <w:color w:val="000000"/>
          <w:szCs w:val="24"/>
        </w:rPr>
        <w:t>月</w:t>
      </w:r>
      <w:r w:rsidRPr="00C5206D">
        <w:rPr>
          <w:rFonts w:eastAsia="標楷體"/>
          <w:b/>
          <w:color w:val="000000"/>
          <w:szCs w:val="24"/>
        </w:rPr>
        <w:t>1</w:t>
      </w:r>
      <w:r w:rsidR="00AC403C" w:rsidRPr="00C5206D">
        <w:rPr>
          <w:rFonts w:eastAsia="標楷體"/>
          <w:b/>
          <w:color w:val="000000"/>
          <w:szCs w:val="24"/>
        </w:rPr>
        <w:t>2</w:t>
      </w:r>
      <w:r w:rsidRPr="00C5206D">
        <w:rPr>
          <w:rFonts w:eastAsia="標楷體" w:hAnsi="標楷體"/>
          <w:b/>
          <w:color w:val="000000"/>
          <w:szCs w:val="24"/>
        </w:rPr>
        <w:t>日】</w:t>
      </w:r>
      <w:r w:rsidRPr="00C5206D">
        <w:rPr>
          <w:rFonts w:eastAsia="標楷體" w:hAnsi="標楷體"/>
          <w:color w:val="000000"/>
          <w:szCs w:val="24"/>
        </w:rPr>
        <w:t>行政長官剛發表任內</w:t>
      </w:r>
      <w:r w:rsidR="00AC403C" w:rsidRPr="00C5206D">
        <w:rPr>
          <w:rFonts w:eastAsia="標楷體" w:hAnsi="標楷體"/>
          <w:color w:val="000000"/>
          <w:szCs w:val="24"/>
        </w:rPr>
        <w:t>第二</w:t>
      </w:r>
      <w:r w:rsidRPr="00C5206D">
        <w:rPr>
          <w:rFonts w:eastAsia="標楷體" w:hAnsi="標楷體"/>
          <w:color w:val="000000"/>
          <w:szCs w:val="24"/>
        </w:rPr>
        <w:t>份施政報告，香港社會服務聯會（社聯）委託香港大學民意研究計劃，於</w:t>
      </w:r>
      <w:r w:rsidRPr="00C5206D">
        <w:rPr>
          <w:rFonts w:eastAsia="標楷體"/>
          <w:color w:val="000000"/>
          <w:szCs w:val="24"/>
        </w:rPr>
        <w:t>201</w:t>
      </w:r>
      <w:r w:rsidR="00AC403C" w:rsidRPr="00C5206D">
        <w:rPr>
          <w:rFonts w:eastAsia="標楷體"/>
          <w:color w:val="000000"/>
          <w:szCs w:val="24"/>
        </w:rPr>
        <w:t>8</w:t>
      </w:r>
      <w:r w:rsidRPr="00C5206D">
        <w:rPr>
          <w:rFonts w:eastAsia="標楷體" w:hAnsi="標楷體"/>
          <w:color w:val="000000"/>
          <w:szCs w:val="24"/>
        </w:rPr>
        <w:t>年</w:t>
      </w:r>
      <w:r w:rsidRPr="00C5206D">
        <w:rPr>
          <w:rFonts w:eastAsia="標楷體"/>
          <w:color w:val="000000"/>
          <w:szCs w:val="24"/>
        </w:rPr>
        <w:t>10</w:t>
      </w:r>
      <w:r w:rsidRPr="00C5206D">
        <w:rPr>
          <w:rFonts w:eastAsia="標楷體" w:hAnsi="標楷體"/>
          <w:color w:val="000000"/>
          <w:szCs w:val="24"/>
        </w:rPr>
        <w:t>月</w:t>
      </w:r>
      <w:r w:rsidRPr="00C5206D">
        <w:rPr>
          <w:rFonts w:eastAsia="標楷體"/>
          <w:color w:val="000000"/>
          <w:szCs w:val="24"/>
        </w:rPr>
        <w:t>1</w:t>
      </w:r>
      <w:r w:rsidR="00AC403C" w:rsidRPr="00C5206D">
        <w:rPr>
          <w:rFonts w:eastAsia="標楷體"/>
          <w:color w:val="000000"/>
          <w:szCs w:val="24"/>
        </w:rPr>
        <w:t>0</w:t>
      </w:r>
      <w:r w:rsidRPr="00C5206D">
        <w:rPr>
          <w:rFonts w:eastAsia="標楷體" w:hAnsi="標楷體"/>
          <w:color w:val="000000"/>
          <w:szCs w:val="24"/>
        </w:rPr>
        <w:t>日施政報告發表當日進行</w:t>
      </w:r>
      <w:r w:rsidR="00C16742" w:rsidRPr="00C5206D">
        <w:rPr>
          <w:rFonts w:eastAsia="標楷體" w:hAnsi="標楷體"/>
          <w:color w:val="000000"/>
          <w:szCs w:val="24"/>
        </w:rPr>
        <w:t>民意調查</w:t>
      </w:r>
      <w:r w:rsidRPr="00C5206D">
        <w:rPr>
          <w:rFonts w:eastAsia="標楷體" w:hAnsi="標楷體"/>
          <w:color w:val="000000"/>
          <w:szCs w:val="24"/>
        </w:rPr>
        <w:t>，以隨機電話訪問形式成功訪問</w:t>
      </w:r>
      <w:r w:rsidR="00C16742" w:rsidRPr="00C5206D">
        <w:rPr>
          <w:rFonts w:eastAsia="標楷體"/>
          <w:color w:val="000000"/>
          <w:szCs w:val="24"/>
        </w:rPr>
        <w:t>545</w:t>
      </w:r>
      <w:r w:rsidRPr="00C5206D">
        <w:rPr>
          <w:rFonts w:eastAsia="標楷體" w:hAnsi="標楷體"/>
          <w:color w:val="000000"/>
          <w:szCs w:val="24"/>
        </w:rPr>
        <w:t>名</w:t>
      </w:r>
      <w:r w:rsidRPr="00C5206D">
        <w:rPr>
          <w:rFonts w:eastAsia="標楷體"/>
          <w:color w:val="000000"/>
          <w:szCs w:val="24"/>
        </w:rPr>
        <w:t>18</w:t>
      </w:r>
      <w:r w:rsidRPr="00C5206D">
        <w:rPr>
          <w:rFonts w:eastAsia="標楷體" w:hAnsi="標楷體"/>
          <w:color w:val="000000"/>
          <w:szCs w:val="24"/>
        </w:rPr>
        <w:t>歲或以上操粵語、並知道施政報告內容的香港居民。</w:t>
      </w:r>
    </w:p>
    <w:p w:rsidR="00221DF9" w:rsidRPr="00C5206D" w:rsidRDefault="00221DF9" w:rsidP="00221DF9">
      <w:pPr>
        <w:snapToGrid w:val="0"/>
        <w:spacing w:line="320" w:lineRule="exact"/>
        <w:rPr>
          <w:rFonts w:eastAsia="標楷體"/>
          <w:color w:val="000000"/>
          <w:szCs w:val="24"/>
        </w:rPr>
      </w:pPr>
    </w:p>
    <w:p w:rsidR="00221DF9" w:rsidRPr="00C5206D" w:rsidRDefault="00221DF9" w:rsidP="00221DF9">
      <w:pPr>
        <w:rPr>
          <w:rFonts w:eastAsia="標楷體"/>
          <w:color w:val="000000"/>
          <w:szCs w:val="24"/>
        </w:rPr>
      </w:pPr>
      <w:r w:rsidRPr="00C5206D">
        <w:rPr>
          <w:rFonts w:eastAsia="標楷體" w:hAnsi="標楷體"/>
          <w:color w:val="000000"/>
          <w:szCs w:val="24"/>
        </w:rPr>
        <w:t>由</w:t>
      </w:r>
      <w:r w:rsidRPr="00C5206D">
        <w:rPr>
          <w:rFonts w:eastAsia="標楷體"/>
          <w:color w:val="000000"/>
          <w:szCs w:val="24"/>
        </w:rPr>
        <w:t>0</w:t>
      </w:r>
      <w:r w:rsidRPr="00C5206D">
        <w:rPr>
          <w:rFonts w:eastAsia="標楷體" w:hAnsi="標楷體"/>
          <w:color w:val="000000"/>
          <w:szCs w:val="24"/>
        </w:rPr>
        <w:t>至</w:t>
      </w:r>
      <w:r w:rsidRPr="00C5206D">
        <w:rPr>
          <w:rFonts w:eastAsia="標楷體"/>
          <w:color w:val="000000"/>
          <w:szCs w:val="24"/>
        </w:rPr>
        <w:t>100</w:t>
      </w:r>
      <w:r w:rsidRPr="00C5206D">
        <w:rPr>
          <w:rFonts w:eastAsia="標楷體" w:hAnsi="標楷體"/>
          <w:color w:val="000000"/>
          <w:szCs w:val="24"/>
        </w:rPr>
        <w:t>分，受訪者對今年施政報告扶貧措施部分的評分為</w:t>
      </w:r>
      <w:r w:rsidR="00C16742" w:rsidRPr="00C5206D">
        <w:rPr>
          <w:rFonts w:eastAsia="標楷體"/>
          <w:color w:val="000000"/>
          <w:szCs w:val="24"/>
        </w:rPr>
        <w:t>45.6</w:t>
      </w:r>
      <w:r w:rsidRPr="00C5206D">
        <w:rPr>
          <w:rFonts w:eastAsia="標楷體" w:hAnsi="標楷體"/>
          <w:color w:val="000000"/>
          <w:szCs w:val="24"/>
        </w:rPr>
        <w:t>分，低於今年施政報告之整體評分（</w:t>
      </w:r>
      <w:r w:rsidR="00F1743C" w:rsidRPr="00C5206D">
        <w:rPr>
          <w:rFonts w:eastAsia="標楷體"/>
        </w:rPr>
        <w:t>48.5</w:t>
      </w:r>
      <w:r w:rsidRPr="00C5206D">
        <w:rPr>
          <w:rFonts w:eastAsia="標楷體" w:hAnsi="標楷體"/>
          <w:color w:val="000000"/>
          <w:szCs w:val="24"/>
        </w:rPr>
        <w:t>分）</w:t>
      </w:r>
      <w:r w:rsidR="001E6218" w:rsidRPr="00C5206D">
        <w:rPr>
          <w:rFonts w:eastAsia="標楷體" w:hAnsi="標楷體"/>
          <w:color w:val="000000"/>
          <w:szCs w:val="24"/>
        </w:rPr>
        <w:t>。</w:t>
      </w:r>
      <w:r w:rsidR="00C16742" w:rsidRPr="00C5206D">
        <w:rPr>
          <w:rFonts w:eastAsia="標楷體" w:hAnsi="標楷體"/>
          <w:color w:val="000000"/>
          <w:szCs w:val="24"/>
        </w:rPr>
        <w:t>這是本調查進行九年以來第二低的得分，最低得分是</w:t>
      </w:r>
      <w:r w:rsidR="00C16742" w:rsidRPr="00C5206D">
        <w:rPr>
          <w:rFonts w:eastAsia="標楷體"/>
          <w:color w:val="000000"/>
          <w:szCs w:val="24"/>
        </w:rPr>
        <w:t>2017</w:t>
      </w:r>
      <w:r w:rsidR="00C16742" w:rsidRPr="00C5206D">
        <w:rPr>
          <w:rFonts w:eastAsia="標楷體" w:hAnsi="標楷體"/>
          <w:color w:val="000000"/>
          <w:szCs w:val="24"/>
        </w:rPr>
        <w:t>年梁振英任內最後一份施政報告，</w:t>
      </w:r>
      <w:r w:rsidR="00093EA4" w:rsidRPr="00C5206D">
        <w:rPr>
          <w:rFonts w:eastAsia="標楷體" w:hAnsi="標楷體"/>
          <w:color w:val="000000"/>
          <w:szCs w:val="24"/>
        </w:rPr>
        <w:t>當時</w:t>
      </w:r>
      <w:r w:rsidR="00C16742" w:rsidRPr="00C5206D">
        <w:rPr>
          <w:rFonts w:eastAsia="標楷體" w:hAnsi="標楷體"/>
          <w:color w:val="000000"/>
          <w:szCs w:val="24"/>
        </w:rPr>
        <w:t>只有</w:t>
      </w:r>
      <w:r w:rsidR="00C16742" w:rsidRPr="00C5206D">
        <w:rPr>
          <w:rFonts w:eastAsia="標楷體"/>
          <w:color w:val="000000"/>
          <w:szCs w:val="24"/>
        </w:rPr>
        <w:t>41.7</w:t>
      </w:r>
      <w:r w:rsidR="00C16742" w:rsidRPr="00C5206D">
        <w:rPr>
          <w:rFonts w:eastAsia="標楷體" w:hAnsi="標楷體"/>
          <w:color w:val="000000"/>
          <w:szCs w:val="24"/>
        </w:rPr>
        <w:t>分。</w:t>
      </w:r>
      <w:r w:rsidR="001E6218" w:rsidRPr="00C5206D">
        <w:rPr>
          <w:rFonts w:eastAsia="標楷體" w:hAnsi="標楷體"/>
          <w:color w:val="000000"/>
          <w:szCs w:val="24"/>
        </w:rPr>
        <w:t>若以三個年齡層劃分，</w:t>
      </w:r>
      <w:r w:rsidR="00C4208D" w:rsidRPr="00C5206D">
        <w:rPr>
          <w:rFonts w:eastAsia="標楷體" w:hAnsi="標楷體"/>
          <w:color w:val="000000"/>
          <w:szCs w:val="24"/>
        </w:rPr>
        <w:t>青</w:t>
      </w:r>
      <w:r w:rsidRPr="00C5206D">
        <w:rPr>
          <w:rFonts w:eastAsia="標楷體" w:hAnsi="標楷體"/>
          <w:color w:val="000000"/>
          <w:szCs w:val="24"/>
        </w:rPr>
        <w:t>年（</w:t>
      </w:r>
      <w:r w:rsidRPr="00C5206D">
        <w:rPr>
          <w:rFonts w:eastAsia="標楷體"/>
          <w:color w:val="000000"/>
          <w:szCs w:val="24"/>
        </w:rPr>
        <w:t>18-29</w:t>
      </w:r>
      <w:r w:rsidRPr="00C5206D">
        <w:rPr>
          <w:rFonts w:eastAsia="標楷體" w:hAnsi="標楷體"/>
          <w:color w:val="000000"/>
          <w:szCs w:val="24"/>
        </w:rPr>
        <w:t>歲）評分只有</w:t>
      </w:r>
      <w:r w:rsidR="0070526D" w:rsidRPr="00C5206D">
        <w:rPr>
          <w:rFonts w:eastAsia="標楷體"/>
          <w:color w:val="000000"/>
          <w:szCs w:val="24"/>
        </w:rPr>
        <w:t>36.4</w:t>
      </w:r>
      <w:r w:rsidRPr="00C5206D">
        <w:rPr>
          <w:rFonts w:eastAsia="標楷體" w:hAnsi="標楷體"/>
          <w:color w:val="000000"/>
          <w:szCs w:val="24"/>
        </w:rPr>
        <w:t>分，中年（</w:t>
      </w:r>
      <w:r w:rsidRPr="00C5206D">
        <w:rPr>
          <w:rFonts w:eastAsia="標楷體"/>
          <w:color w:val="000000"/>
          <w:szCs w:val="24"/>
        </w:rPr>
        <w:t>30-49</w:t>
      </w:r>
      <w:r w:rsidRPr="00C5206D">
        <w:rPr>
          <w:rFonts w:eastAsia="標楷體" w:hAnsi="標楷體"/>
          <w:color w:val="000000"/>
          <w:szCs w:val="24"/>
        </w:rPr>
        <w:t>歲）</w:t>
      </w:r>
      <w:r w:rsidR="00333AB7" w:rsidRPr="00C5206D">
        <w:rPr>
          <w:rFonts w:eastAsia="標楷體" w:hAnsi="標楷體"/>
          <w:color w:val="000000"/>
          <w:szCs w:val="24"/>
        </w:rPr>
        <w:t>亦不高，只有</w:t>
      </w:r>
      <w:r w:rsidR="0070526D" w:rsidRPr="00C5206D">
        <w:rPr>
          <w:rFonts w:eastAsia="標楷體"/>
          <w:color w:val="000000"/>
          <w:szCs w:val="24"/>
        </w:rPr>
        <w:t>37.8</w:t>
      </w:r>
      <w:r w:rsidRPr="00C5206D">
        <w:rPr>
          <w:rFonts w:eastAsia="標楷體" w:hAnsi="標楷體"/>
          <w:color w:val="000000"/>
          <w:szCs w:val="24"/>
        </w:rPr>
        <w:t>分，而較年長的（</w:t>
      </w:r>
      <w:r w:rsidRPr="00C5206D">
        <w:rPr>
          <w:rFonts w:eastAsia="標楷體"/>
          <w:color w:val="000000"/>
          <w:szCs w:val="24"/>
        </w:rPr>
        <w:t>50</w:t>
      </w:r>
      <w:r w:rsidRPr="00C5206D">
        <w:rPr>
          <w:rFonts w:eastAsia="標楷體" w:hAnsi="標楷體"/>
          <w:color w:val="000000"/>
          <w:szCs w:val="24"/>
        </w:rPr>
        <w:t>歲或以上）則為</w:t>
      </w:r>
      <w:r w:rsidR="0070526D" w:rsidRPr="00C5206D">
        <w:rPr>
          <w:rFonts w:eastAsia="標楷體"/>
          <w:color w:val="000000"/>
          <w:szCs w:val="24"/>
        </w:rPr>
        <w:t>54.3</w:t>
      </w:r>
      <w:r w:rsidRPr="00C5206D">
        <w:rPr>
          <w:rFonts w:eastAsia="標楷體" w:hAnsi="標楷體"/>
          <w:color w:val="000000"/>
          <w:szCs w:val="24"/>
        </w:rPr>
        <w:t>分。</w:t>
      </w:r>
    </w:p>
    <w:p w:rsidR="00221DF9" w:rsidRPr="00C5206D" w:rsidRDefault="00221DF9" w:rsidP="006878D7">
      <w:pPr>
        <w:rPr>
          <w:rFonts w:eastAsia="標楷體"/>
        </w:rPr>
      </w:pPr>
    </w:p>
    <w:p w:rsidR="00DA260A" w:rsidRPr="00C5206D" w:rsidRDefault="00221DF9" w:rsidP="00DA260A">
      <w:pPr>
        <w:tabs>
          <w:tab w:val="num" w:pos="720"/>
        </w:tabs>
        <w:rPr>
          <w:rFonts w:eastAsia="標楷體"/>
          <w:color w:val="000000"/>
          <w:szCs w:val="24"/>
        </w:rPr>
      </w:pPr>
      <w:r w:rsidRPr="00C5206D">
        <w:rPr>
          <w:rFonts w:eastAsia="標楷體" w:hAnsi="標楷體"/>
          <w:color w:val="000000"/>
          <w:szCs w:val="24"/>
        </w:rPr>
        <w:t>至於施政報告提到的扶貧措施是否有效改善低收入人士生活，認為「效用大」的只有</w:t>
      </w:r>
      <w:r w:rsidR="00C16742" w:rsidRPr="00C5206D">
        <w:rPr>
          <w:rFonts w:eastAsia="標楷體"/>
          <w:color w:val="000000"/>
          <w:szCs w:val="24"/>
        </w:rPr>
        <w:t>13</w:t>
      </w:r>
      <w:r w:rsidRPr="00C5206D">
        <w:rPr>
          <w:rFonts w:eastAsia="標楷體"/>
          <w:color w:val="000000"/>
          <w:szCs w:val="24"/>
        </w:rPr>
        <w:t>%</w:t>
      </w:r>
      <w:r w:rsidRPr="00C5206D">
        <w:rPr>
          <w:rFonts w:eastAsia="標楷體" w:hAnsi="標楷體"/>
          <w:color w:val="000000"/>
          <w:szCs w:val="24"/>
        </w:rPr>
        <w:t>，而「效用細」的有</w:t>
      </w:r>
      <w:r w:rsidR="00C16742" w:rsidRPr="00C5206D">
        <w:rPr>
          <w:rFonts w:eastAsia="標楷體"/>
          <w:color w:val="000000"/>
          <w:szCs w:val="24"/>
        </w:rPr>
        <w:t>47</w:t>
      </w:r>
      <w:r w:rsidRPr="00C5206D">
        <w:rPr>
          <w:rFonts w:eastAsia="標楷體"/>
          <w:color w:val="000000"/>
          <w:szCs w:val="24"/>
        </w:rPr>
        <w:t>%</w:t>
      </w:r>
      <w:r w:rsidRPr="00C5206D">
        <w:rPr>
          <w:rFonts w:eastAsia="標楷體" w:hAnsi="標楷體"/>
          <w:color w:val="000000"/>
          <w:szCs w:val="24"/>
        </w:rPr>
        <w:t>。</w:t>
      </w:r>
      <w:r w:rsidR="00DA260A" w:rsidRPr="00C5206D">
        <w:rPr>
          <w:rFonts w:eastAsia="標楷體" w:hAnsi="標楷體"/>
          <w:color w:val="000000"/>
          <w:szCs w:val="24"/>
        </w:rPr>
        <w:t>同時，</w:t>
      </w:r>
      <w:r w:rsidR="00DA260A" w:rsidRPr="00C5206D">
        <w:rPr>
          <w:rFonts w:eastAsia="標楷體" w:hAnsi="標楷體"/>
        </w:rPr>
        <w:t>認為對收窄貧富差距</w:t>
      </w:r>
      <w:r w:rsidR="00DA260A" w:rsidRPr="00C5206D">
        <w:rPr>
          <w:rFonts w:eastAsia="標楷體" w:hAnsi="標楷體"/>
          <w:color w:val="000000"/>
          <w:szCs w:val="24"/>
        </w:rPr>
        <w:t>「效用大」的</w:t>
      </w:r>
      <w:r w:rsidR="00333AB7" w:rsidRPr="00C5206D">
        <w:rPr>
          <w:rFonts w:eastAsia="標楷體" w:hAnsi="標楷體"/>
          <w:color w:val="000000"/>
          <w:szCs w:val="24"/>
        </w:rPr>
        <w:t>只</w:t>
      </w:r>
      <w:r w:rsidR="00DA260A" w:rsidRPr="00C5206D">
        <w:rPr>
          <w:rFonts w:eastAsia="標楷體" w:hAnsi="標楷體"/>
          <w:color w:val="000000"/>
          <w:szCs w:val="24"/>
        </w:rPr>
        <w:t>有</w:t>
      </w:r>
      <w:r w:rsidR="00C16742" w:rsidRPr="00C5206D">
        <w:rPr>
          <w:rFonts w:eastAsia="標楷體"/>
          <w:color w:val="000000"/>
          <w:szCs w:val="24"/>
        </w:rPr>
        <w:t>10</w:t>
      </w:r>
      <w:r w:rsidR="00DA260A" w:rsidRPr="00C5206D">
        <w:rPr>
          <w:rFonts w:eastAsia="標楷體"/>
          <w:color w:val="000000"/>
          <w:szCs w:val="24"/>
        </w:rPr>
        <w:t>%</w:t>
      </w:r>
      <w:r w:rsidR="00DA260A" w:rsidRPr="00C5206D">
        <w:rPr>
          <w:rFonts w:eastAsia="標楷體" w:hAnsi="標楷體"/>
          <w:color w:val="000000"/>
          <w:szCs w:val="24"/>
        </w:rPr>
        <w:t>，而「效用細」的</w:t>
      </w:r>
      <w:r w:rsidR="00333AB7" w:rsidRPr="00C5206D">
        <w:rPr>
          <w:rFonts w:eastAsia="標楷體" w:hAnsi="標楷體"/>
          <w:color w:val="000000"/>
          <w:szCs w:val="24"/>
        </w:rPr>
        <w:t>卻高達</w:t>
      </w:r>
      <w:r w:rsidR="00C16742" w:rsidRPr="00C5206D">
        <w:rPr>
          <w:rFonts w:eastAsia="標楷體"/>
          <w:color w:val="000000"/>
          <w:szCs w:val="24"/>
        </w:rPr>
        <w:t>60</w:t>
      </w:r>
      <w:r w:rsidR="00DA260A" w:rsidRPr="00C5206D">
        <w:rPr>
          <w:rFonts w:eastAsia="標楷體"/>
          <w:color w:val="000000"/>
          <w:szCs w:val="24"/>
        </w:rPr>
        <w:t>%</w:t>
      </w:r>
      <w:r w:rsidR="00DA260A" w:rsidRPr="00C5206D">
        <w:rPr>
          <w:rFonts w:eastAsia="標楷體" w:hAnsi="標楷體"/>
          <w:color w:val="000000"/>
          <w:szCs w:val="24"/>
        </w:rPr>
        <w:t>。</w:t>
      </w:r>
    </w:p>
    <w:p w:rsidR="00B577A1" w:rsidRPr="00C5206D" w:rsidRDefault="00B577A1" w:rsidP="00DA260A">
      <w:pPr>
        <w:tabs>
          <w:tab w:val="num" w:pos="720"/>
        </w:tabs>
        <w:rPr>
          <w:rFonts w:eastAsia="標楷體"/>
          <w:color w:val="000000"/>
          <w:szCs w:val="24"/>
        </w:rPr>
      </w:pPr>
    </w:p>
    <w:p w:rsidR="00B577A1" w:rsidRPr="00C5206D" w:rsidRDefault="00B577A1" w:rsidP="00B577A1">
      <w:pPr>
        <w:tabs>
          <w:tab w:val="num" w:pos="720"/>
        </w:tabs>
        <w:rPr>
          <w:rFonts w:eastAsia="標楷體"/>
          <w:color w:val="000000"/>
          <w:szCs w:val="24"/>
        </w:rPr>
      </w:pPr>
      <w:r w:rsidRPr="00C5206D">
        <w:rPr>
          <w:rFonts w:eastAsia="標楷體" w:hAnsi="標楷體"/>
          <w:b/>
          <w:color w:val="000000"/>
          <w:szCs w:val="24"/>
        </w:rPr>
        <w:t>社聯業務總監黃健偉</w:t>
      </w:r>
      <w:r w:rsidRPr="00C5206D">
        <w:rPr>
          <w:rFonts w:eastAsia="標楷體" w:hAnsi="標楷體"/>
          <w:color w:val="000000"/>
          <w:szCs w:val="24"/>
        </w:rPr>
        <w:t>：「</w:t>
      </w:r>
      <w:proofErr w:type="gramStart"/>
      <w:r w:rsidRPr="00C5206D">
        <w:rPr>
          <w:rFonts w:eastAsia="標楷體" w:hAnsi="標楷體"/>
          <w:color w:val="000000"/>
          <w:szCs w:val="24"/>
        </w:rPr>
        <w:t>特首林鄭月娥</w:t>
      </w:r>
      <w:proofErr w:type="gramEnd"/>
      <w:r w:rsidRPr="00C5206D">
        <w:rPr>
          <w:rFonts w:eastAsia="標楷體" w:hAnsi="標楷體"/>
          <w:color w:val="000000"/>
          <w:szCs w:val="24"/>
        </w:rPr>
        <w:t>去年首份施政報告獲得不俗評分，扶貧部份更是歷年新高</w:t>
      </w:r>
      <w:r w:rsidR="00B031EB">
        <w:rPr>
          <w:rFonts w:eastAsia="標楷體" w:hAnsi="標楷體" w:hint="eastAsia"/>
          <w:color w:val="000000"/>
          <w:szCs w:val="24"/>
        </w:rPr>
        <w:t>（</w:t>
      </w:r>
      <w:r w:rsidR="00B031EB">
        <w:rPr>
          <w:rFonts w:eastAsia="標楷體" w:hAnsi="標楷體" w:hint="eastAsia"/>
          <w:color w:val="000000"/>
          <w:szCs w:val="24"/>
        </w:rPr>
        <w:t>58.7</w:t>
      </w:r>
      <w:r w:rsidR="00B031EB">
        <w:rPr>
          <w:rFonts w:eastAsia="標楷體" w:hAnsi="標楷體" w:hint="eastAsia"/>
          <w:color w:val="000000"/>
          <w:szCs w:val="24"/>
        </w:rPr>
        <w:t>分）</w:t>
      </w:r>
      <w:r w:rsidRPr="00C5206D">
        <w:rPr>
          <w:rFonts w:eastAsia="標楷體" w:hAnsi="標楷體"/>
          <w:color w:val="000000"/>
          <w:szCs w:val="24"/>
        </w:rPr>
        <w:t>，今年</w:t>
      </w:r>
      <w:r w:rsidR="00333AB7" w:rsidRPr="00C5206D">
        <w:rPr>
          <w:rFonts w:eastAsia="標楷體" w:hAnsi="標楷體"/>
          <w:color w:val="000000"/>
          <w:szCs w:val="24"/>
        </w:rPr>
        <w:t>卻無以為繼，</w:t>
      </w:r>
      <w:r w:rsidRPr="00C5206D">
        <w:rPr>
          <w:rFonts w:eastAsia="標楷體" w:hAnsi="標楷體"/>
          <w:color w:val="000000"/>
          <w:szCs w:val="24"/>
        </w:rPr>
        <w:t>跌至歷年第二低，反差極大，顯</w:t>
      </w:r>
      <w:r w:rsidR="00333AB7" w:rsidRPr="00C5206D">
        <w:rPr>
          <w:rFonts w:eastAsia="標楷體" w:hAnsi="標楷體"/>
          <w:color w:val="000000"/>
          <w:szCs w:val="24"/>
        </w:rPr>
        <w:t>示這</w:t>
      </w:r>
      <w:r w:rsidRPr="00C5206D">
        <w:rPr>
          <w:rFonts w:eastAsia="標楷體" w:hAnsi="標楷體"/>
          <w:color w:val="000000"/>
          <w:szCs w:val="24"/>
        </w:rPr>
        <w:t>份</w:t>
      </w:r>
      <w:r w:rsidR="00333AB7" w:rsidRPr="00C5206D">
        <w:rPr>
          <w:rFonts w:eastAsia="標楷體" w:hAnsi="標楷體"/>
          <w:color w:val="000000"/>
          <w:szCs w:val="24"/>
        </w:rPr>
        <w:t>施政</w:t>
      </w:r>
      <w:r w:rsidRPr="00C5206D">
        <w:rPr>
          <w:rFonts w:eastAsia="標楷體" w:hAnsi="標楷體"/>
          <w:color w:val="000000"/>
          <w:szCs w:val="24"/>
        </w:rPr>
        <w:t>報告遠未能滿足</w:t>
      </w:r>
      <w:proofErr w:type="gramStart"/>
      <w:r w:rsidRPr="00C5206D">
        <w:rPr>
          <w:rFonts w:eastAsia="標楷體" w:hAnsi="標楷體"/>
          <w:color w:val="000000"/>
          <w:szCs w:val="24"/>
        </w:rPr>
        <w:t>巿</w:t>
      </w:r>
      <w:proofErr w:type="gramEnd"/>
      <w:r w:rsidRPr="00C5206D">
        <w:rPr>
          <w:rFonts w:eastAsia="標楷體" w:hAnsi="標楷體"/>
          <w:color w:val="000000"/>
          <w:szCs w:val="24"/>
        </w:rPr>
        <w:t>民期望，在扶貧部</w:t>
      </w:r>
      <w:r w:rsidR="00333AB7" w:rsidRPr="00C5206D">
        <w:rPr>
          <w:rFonts w:eastAsia="標楷體" w:hAnsi="標楷體"/>
          <w:color w:val="000000"/>
          <w:szCs w:val="24"/>
        </w:rPr>
        <w:t>分</w:t>
      </w:r>
      <w:r w:rsidRPr="00C5206D">
        <w:rPr>
          <w:rFonts w:eastAsia="標楷體" w:hAnsi="標楷體"/>
          <w:color w:val="000000"/>
          <w:szCs w:val="24"/>
        </w:rPr>
        <w:t>近乎『交白卷』。報告提及</w:t>
      </w:r>
      <w:r w:rsidR="00A956FC" w:rsidRPr="00C5206D">
        <w:rPr>
          <w:rFonts w:eastAsia="標楷體" w:hAnsi="標楷體"/>
          <w:color w:val="000000"/>
          <w:szCs w:val="24"/>
        </w:rPr>
        <w:t>土地發展的</w:t>
      </w:r>
      <w:r w:rsidRPr="00C5206D">
        <w:rPr>
          <w:rFonts w:eastAsia="標楷體" w:hAnsi="標楷體"/>
          <w:color w:val="000000"/>
          <w:szCs w:val="24"/>
        </w:rPr>
        <w:t>長遠</w:t>
      </w:r>
      <w:r w:rsidR="00A956FC" w:rsidRPr="00C5206D">
        <w:rPr>
          <w:rFonts w:eastAsia="標楷體" w:hAnsi="標楷體"/>
          <w:color w:val="000000"/>
          <w:szCs w:val="24"/>
        </w:rPr>
        <w:t>願景</w:t>
      </w:r>
      <w:r w:rsidRPr="00C5206D">
        <w:rPr>
          <w:rFonts w:eastAsia="標楷體" w:hAnsi="標楷體"/>
          <w:color w:val="000000"/>
          <w:szCs w:val="24"/>
        </w:rPr>
        <w:t>，</w:t>
      </w:r>
      <w:r w:rsidR="00A956FC" w:rsidRPr="00C5206D">
        <w:rPr>
          <w:rFonts w:eastAsia="標楷體" w:hAnsi="標楷體"/>
          <w:color w:val="000000"/>
          <w:szCs w:val="24"/>
        </w:rPr>
        <w:t>卻</w:t>
      </w:r>
      <w:r w:rsidRPr="00C5206D">
        <w:rPr>
          <w:rFonts w:eastAsia="標楷體" w:hAnsi="標楷體"/>
          <w:color w:val="000000"/>
          <w:szCs w:val="24"/>
        </w:rPr>
        <w:t>未能回應基層</w:t>
      </w:r>
      <w:r w:rsidR="00A956FC" w:rsidRPr="00C5206D">
        <w:rPr>
          <w:rFonts w:eastAsia="標楷體" w:hAnsi="標楷體"/>
          <w:color w:val="000000"/>
          <w:szCs w:val="24"/>
        </w:rPr>
        <w:t>住戶燃眉之</w:t>
      </w:r>
      <w:r w:rsidR="00F63FC5">
        <w:rPr>
          <w:rFonts w:eastAsia="標楷體" w:hAnsi="標楷體" w:hint="eastAsia"/>
          <w:color w:val="000000"/>
          <w:szCs w:val="24"/>
        </w:rPr>
        <w:t>急</w:t>
      </w:r>
      <w:r w:rsidRPr="00C5206D">
        <w:rPr>
          <w:rFonts w:eastAsia="標楷體" w:hAnsi="標楷體"/>
          <w:color w:val="000000"/>
          <w:szCs w:val="24"/>
        </w:rPr>
        <w:t>。」</w:t>
      </w:r>
    </w:p>
    <w:p w:rsidR="00FC076C" w:rsidRPr="00C5206D" w:rsidRDefault="00FC076C" w:rsidP="00DA260A">
      <w:pPr>
        <w:tabs>
          <w:tab w:val="num" w:pos="720"/>
        </w:tabs>
        <w:rPr>
          <w:rFonts w:eastAsia="標楷體"/>
          <w:color w:val="000000"/>
          <w:szCs w:val="24"/>
        </w:rPr>
      </w:pPr>
    </w:p>
    <w:p w:rsidR="00752D80" w:rsidRDefault="00752D80" w:rsidP="00752D80">
      <w:pPr>
        <w:tabs>
          <w:tab w:val="num" w:pos="720"/>
        </w:tabs>
        <w:rPr>
          <w:rFonts w:eastAsia="標楷體" w:hAnsi="標楷體"/>
          <w:color w:val="000000"/>
          <w:szCs w:val="24"/>
        </w:rPr>
      </w:pPr>
      <w:r>
        <w:rPr>
          <w:rFonts w:eastAsia="標楷體" w:hAnsi="標楷體" w:hint="eastAsia"/>
          <w:color w:val="000000"/>
          <w:szCs w:val="24"/>
        </w:rPr>
        <w:t>以住屋為例，</w:t>
      </w:r>
      <w:r>
        <w:rPr>
          <w:rFonts w:eastAsia="標楷體" w:hint="eastAsia"/>
          <w:color w:val="000000"/>
          <w:szCs w:val="24"/>
        </w:rPr>
        <w:t>58</w:t>
      </w:r>
      <w:r w:rsidRPr="00C16742">
        <w:rPr>
          <w:rFonts w:eastAsia="標楷體"/>
          <w:color w:val="000000"/>
          <w:szCs w:val="24"/>
        </w:rPr>
        <w:t>%</w:t>
      </w:r>
      <w:r w:rsidRPr="00C16742">
        <w:rPr>
          <w:rFonts w:eastAsia="標楷體" w:hAnsi="標楷體"/>
          <w:color w:val="000000"/>
          <w:szCs w:val="24"/>
        </w:rPr>
        <w:t>受訪者</w:t>
      </w:r>
      <w:r w:rsidRPr="00C16742">
        <w:rPr>
          <w:rFonts w:eastAsia="標楷體" w:hAnsi="標楷體"/>
        </w:rPr>
        <w:t>贊成政府應該要為租住在私人樓宇</w:t>
      </w:r>
      <w:r>
        <w:rPr>
          <w:rFonts w:eastAsia="標楷體" w:hAnsi="標楷體" w:hint="eastAsia"/>
        </w:rPr>
        <w:t>、</w:t>
      </w:r>
      <w:r w:rsidRPr="00C16742">
        <w:rPr>
          <w:rFonts w:eastAsia="標楷體" w:hAnsi="標楷體"/>
        </w:rPr>
        <w:t>又沒有</w:t>
      </w:r>
      <w:proofErr w:type="gramStart"/>
      <w:r w:rsidRPr="00C16742">
        <w:rPr>
          <w:rFonts w:eastAsia="標楷體" w:hAnsi="標楷體"/>
        </w:rPr>
        <w:t>領取綜援</w:t>
      </w:r>
      <w:r>
        <w:rPr>
          <w:rFonts w:eastAsia="標楷體" w:hAnsi="標楷體" w:hint="eastAsia"/>
        </w:rPr>
        <w:t>的</w:t>
      </w:r>
      <w:proofErr w:type="gramEnd"/>
      <w:r w:rsidRPr="00C16742">
        <w:rPr>
          <w:rFonts w:eastAsia="標楷體" w:hAnsi="標楷體"/>
        </w:rPr>
        <w:t>低收入家庭提供生活津貼，以減</w:t>
      </w:r>
      <w:r>
        <w:rPr>
          <w:rFonts w:eastAsia="標楷體" w:hAnsi="標楷體" w:hint="eastAsia"/>
        </w:rPr>
        <w:t>輕</w:t>
      </w:r>
      <w:r w:rsidRPr="00C16742">
        <w:rPr>
          <w:rFonts w:eastAsia="標楷體" w:hAnsi="標楷體"/>
        </w:rPr>
        <w:t>他們的租金開支。</w:t>
      </w:r>
      <w:r>
        <w:rPr>
          <w:rFonts w:eastAsia="標楷體" w:hAnsi="標楷體" w:hint="eastAsia"/>
        </w:rPr>
        <w:t>在</w:t>
      </w:r>
      <w:r w:rsidRPr="00C16742">
        <w:rPr>
          <w:rFonts w:eastAsia="標楷體" w:hAnsi="標楷體"/>
        </w:rPr>
        <w:t>協助基層家庭照顧兒童</w:t>
      </w:r>
      <w:r>
        <w:rPr>
          <w:rFonts w:eastAsia="標楷體" w:hAnsi="標楷體" w:hint="eastAsia"/>
        </w:rPr>
        <w:t>方面，施政報告有提出</w:t>
      </w:r>
      <w:r>
        <w:rPr>
          <w:rFonts w:eastAsia="標楷體" w:hAnsi="標楷體"/>
        </w:rPr>
        <w:t>改善</w:t>
      </w:r>
      <w:proofErr w:type="gramStart"/>
      <w:r>
        <w:rPr>
          <w:rFonts w:eastAsia="標楷體" w:hAnsi="標楷體" w:hint="eastAsia"/>
        </w:rPr>
        <w:t>託</w:t>
      </w:r>
      <w:proofErr w:type="gramEnd"/>
      <w:r w:rsidRPr="00C16742">
        <w:rPr>
          <w:rFonts w:eastAsia="標楷體" w:hAnsi="標楷體"/>
        </w:rPr>
        <w:t>兒服務</w:t>
      </w:r>
      <w:r>
        <w:rPr>
          <w:rFonts w:eastAsia="標楷體" w:hAnsi="標楷體" w:hint="eastAsia"/>
        </w:rPr>
        <w:t>的方向</w:t>
      </w:r>
      <w:r w:rsidRPr="00C16742">
        <w:rPr>
          <w:rFonts w:eastAsia="標楷體" w:hAnsi="標楷體"/>
        </w:rPr>
        <w:t>，</w:t>
      </w:r>
      <w:r>
        <w:rPr>
          <w:rFonts w:eastAsia="標楷體" w:hAnsi="標楷體" w:hint="eastAsia"/>
        </w:rPr>
        <w:t>但似乎未有具體目標，亦欠缺短期內有助</w:t>
      </w:r>
      <w:proofErr w:type="gramStart"/>
      <w:r>
        <w:rPr>
          <w:rFonts w:eastAsia="標楷體" w:hAnsi="標楷體" w:hint="eastAsia"/>
        </w:rPr>
        <w:t>紓</w:t>
      </w:r>
      <w:proofErr w:type="gramEnd"/>
      <w:r>
        <w:rPr>
          <w:rFonts w:eastAsia="標楷體" w:hAnsi="標楷體" w:hint="eastAsia"/>
        </w:rPr>
        <w:t>緩</w:t>
      </w:r>
      <w:proofErr w:type="gramStart"/>
      <w:r>
        <w:rPr>
          <w:rFonts w:eastAsia="標楷體" w:hAnsi="標楷體" w:hint="eastAsia"/>
        </w:rPr>
        <w:t>託</w:t>
      </w:r>
      <w:proofErr w:type="gramEnd"/>
      <w:r>
        <w:rPr>
          <w:rFonts w:eastAsia="標楷體" w:hAnsi="標楷體" w:hint="eastAsia"/>
        </w:rPr>
        <w:t>兒需要的措施。只有</w:t>
      </w:r>
      <w:r>
        <w:rPr>
          <w:rFonts w:eastAsia="標楷體" w:hAnsi="標楷體" w:hint="eastAsia"/>
        </w:rPr>
        <w:t>20%</w:t>
      </w:r>
      <w:r>
        <w:rPr>
          <w:rFonts w:eastAsia="標楷體" w:hAnsi="標楷體" w:hint="eastAsia"/>
        </w:rPr>
        <w:t>受訪者認為措施在</w:t>
      </w:r>
      <w:r w:rsidRPr="00C16742">
        <w:rPr>
          <w:rFonts w:eastAsia="標楷體" w:hAnsi="標楷體"/>
        </w:rPr>
        <w:t>協助基層家庭照顧兒童</w:t>
      </w:r>
      <w:r>
        <w:rPr>
          <w:rFonts w:eastAsia="標楷體" w:hAnsi="標楷體" w:hint="eastAsia"/>
        </w:rPr>
        <w:t>的</w:t>
      </w:r>
      <w:r w:rsidRPr="00C16742">
        <w:rPr>
          <w:rFonts w:eastAsia="標楷體" w:hAnsi="標楷體"/>
          <w:color w:val="000000"/>
          <w:szCs w:val="24"/>
        </w:rPr>
        <w:t>「效用大」</w:t>
      </w:r>
      <w:r>
        <w:rPr>
          <w:rFonts w:eastAsia="標楷體" w:hAnsi="標楷體" w:hint="eastAsia"/>
          <w:color w:val="000000"/>
          <w:szCs w:val="24"/>
        </w:rPr>
        <w:t>，認為</w:t>
      </w:r>
      <w:r w:rsidRPr="00C16742">
        <w:rPr>
          <w:rFonts w:eastAsia="標楷體" w:hAnsi="標楷體"/>
          <w:color w:val="000000"/>
          <w:szCs w:val="24"/>
        </w:rPr>
        <w:t>「效用細」的</w:t>
      </w:r>
      <w:r>
        <w:rPr>
          <w:rFonts w:eastAsia="標楷體" w:hAnsi="標楷體" w:hint="eastAsia"/>
          <w:color w:val="000000"/>
          <w:szCs w:val="24"/>
        </w:rPr>
        <w:t>則</w:t>
      </w:r>
      <w:r w:rsidRPr="00C16742">
        <w:rPr>
          <w:rFonts w:eastAsia="標楷體" w:hAnsi="標楷體"/>
          <w:color w:val="000000"/>
          <w:szCs w:val="24"/>
        </w:rPr>
        <w:t>有</w:t>
      </w:r>
      <w:r>
        <w:rPr>
          <w:rFonts w:eastAsia="標楷體" w:hint="eastAsia"/>
          <w:color w:val="000000"/>
          <w:szCs w:val="24"/>
        </w:rPr>
        <w:t>38</w:t>
      </w:r>
      <w:r w:rsidRPr="00C16742">
        <w:rPr>
          <w:rFonts w:eastAsia="標楷體"/>
          <w:color w:val="000000"/>
          <w:szCs w:val="24"/>
        </w:rPr>
        <w:t>%</w:t>
      </w:r>
      <w:r w:rsidRPr="00C16742">
        <w:rPr>
          <w:rFonts w:eastAsia="標楷體" w:hAnsi="標楷體"/>
          <w:color w:val="000000"/>
          <w:szCs w:val="24"/>
        </w:rPr>
        <w:t>。</w:t>
      </w:r>
    </w:p>
    <w:p w:rsidR="009D1406" w:rsidRPr="00752D80" w:rsidRDefault="009D1406" w:rsidP="00B67420">
      <w:pPr>
        <w:tabs>
          <w:tab w:val="num" w:pos="720"/>
        </w:tabs>
        <w:rPr>
          <w:rFonts w:eastAsia="標楷體"/>
          <w:color w:val="000000"/>
          <w:szCs w:val="24"/>
        </w:rPr>
      </w:pPr>
    </w:p>
    <w:p w:rsidR="00B67420" w:rsidRDefault="009D1406" w:rsidP="00B67420">
      <w:pPr>
        <w:tabs>
          <w:tab w:val="num" w:pos="720"/>
        </w:tabs>
        <w:rPr>
          <w:rFonts w:eastAsia="標楷體" w:hAnsi="標楷體"/>
          <w:color w:val="000000"/>
          <w:szCs w:val="24"/>
        </w:rPr>
      </w:pPr>
      <w:r w:rsidRPr="00C5206D">
        <w:rPr>
          <w:rFonts w:eastAsia="標楷體" w:hAnsi="標楷體"/>
        </w:rPr>
        <w:t>根據統計處的數據，少數族裔人口不斷增加，但少數族裔的貧窮問題十分嚴重，其中就業困難是構成他們貧窮問題的重要因素。雖然施政報告提出</w:t>
      </w:r>
      <w:r w:rsidR="00083078" w:rsidRPr="00C5206D">
        <w:rPr>
          <w:rFonts w:eastAsia="標楷體" w:hAnsi="標楷體"/>
        </w:rPr>
        <w:t>不少</w:t>
      </w:r>
      <w:r w:rsidR="00B67420" w:rsidRPr="00C5206D">
        <w:rPr>
          <w:rFonts w:eastAsia="標楷體" w:hAnsi="標楷體"/>
        </w:rPr>
        <w:t>支援</w:t>
      </w:r>
      <w:r w:rsidR="00083078" w:rsidRPr="00C5206D">
        <w:rPr>
          <w:rFonts w:eastAsia="標楷體" w:hAnsi="標楷體"/>
        </w:rPr>
        <w:t>少</w:t>
      </w:r>
      <w:r w:rsidR="00B67420" w:rsidRPr="00C5206D">
        <w:rPr>
          <w:rFonts w:eastAsia="標楷體" w:hAnsi="標楷體"/>
          <w:color w:val="000000"/>
          <w:szCs w:val="24"/>
        </w:rPr>
        <w:t>數族裔</w:t>
      </w:r>
      <w:r w:rsidR="00083078" w:rsidRPr="00C5206D">
        <w:rPr>
          <w:rFonts w:eastAsia="標楷體" w:hAnsi="標楷體"/>
          <w:color w:val="000000"/>
          <w:szCs w:val="24"/>
        </w:rPr>
        <w:t>就業的</w:t>
      </w:r>
      <w:r w:rsidR="00B67420" w:rsidRPr="00C5206D">
        <w:rPr>
          <w:rFonts w:eastAsia="標楷體" w:hAnsi="標楷體"/>
        </w:rPr>
        <w:t>措施</w:t>
      </w:r>
      <w:r w:rsidR="00B67420" w:rsidRPr="00C5206D">
        <w:rPr>
          <w:rFonts w:eastAsia="標楷體" w:hAnsi="標楷體"/>
          <w:color w:val="000000"/>
          <w:szCs w:val="24"/>
        </w:rPr>
        <w:t>，</w:t>
      </w:r>
      <w:r w:rsidR="00083078" w:rsidRPr="00C5206D">
        <w:rPr>
          <w:rFonts w:eastAsia="標楷體" w:hAnsi="標楷體"/>
          <w:color w:val="000000"/>
          <w:szCs w:val="24"/>
        </w:rPr>
        <w:t>但</w:t>
      </w:r>
      <w:r w:rsidR="00B67420" w:rsidRPr="00C5206D">
        <w:rPr>
          <w:rFonts w:eastAsia="標楷體" w:hAnsi="標楷體"/>
          <w:color w:val="000000"/>
          <w:szCs w:val="24"/>
        </w:rPr>
        <w:t>認為「效用大」的</w:t>
      </w:r>
      <w:r w:rsidR="00083078" w:rsidRPr="00C5206D">
        <w:rPr>
          <w:rFonts w:eastAsia="標楷體" w:hAnsi="標楷體"/>
          <w:color w:val="000000"/>
          <w:szCs w:val="24"/>
        </w:rPr>
        <w:t>受訪者</w:t>
      </w:r>
      <w:r w:rsidR="00B67420" w:rsidRPr="00C5206D">
        <w:rPr>
          <w:rFonts w:eastAsia="標楷體" w:hAnsi="標楷體"/>
          <w:color w:val="000000"/>
          <w:szCs w:val="24"/>
        </w:rPr>
        <w:t>只有</w:t>
      </w:r>
      <w:r w:rsidR="00B67420" w:rsidRPr="00C5206D">
        <w:rPr>
          <w:rFonts w:eastAsia="標楷體"/>
          <w:color w:val="000000"/>
          <w:szCs w:val="24"/>
        </w:rPr>
        <w:t>10%</w:t>
      </w:r>
      <w:r w:rsidR="00B67420" w:rsidRPr="00C5206D">
        <w:rPr>
          <w:rFonts w:eastAsia="標楷體" w:hAnsi="標楷體"/>
          <w:color w:val="000000"/>
          <w:szCs w:val="24"/>
        </w:rPr>
        <w:t>，而「效用細」的</w:t>
      </w:r>
      <w:r w:rsidR="00083078" w:rsidRPr="00C5206D">
        <w:rPr>
          <w:rFonts w:eastAsia="標楷體" w:hAnsi="標楷體"/>
          <w:color w:val="000000"/>
          <w:szCs w:val="24"/>
        </w:rPr>
        <w:t>則</w:t>
      </w:r>
      <w:r w:rsidR="00B67420" w:rsidRPr="00C5206D">
        <w:rPr>
          <w:rFonts w:eastAsia="標楷體" w:hAnsi="標楷體"/>
          <w:color w:val="000000"/>
          <w:szCs w:val="24"/>
        </w:rPr>
        <w:t>有</w:t>
      </w:r>
      <w:r w:rsidR="00B67420" w:rsidRPr="00C5206D">
        <w:rPr>
          <w:rFonts w:eastAsia="標楷體"/>
          <w:color w:val="000000"/>
          <w:szCs w:val="24"/>
        </w:rPr>
        <w:t>41%</w:t>
      </w:r>
      <w:r w:rsidR="00B67420" w:rsidRPr="00C5206D">
        <w:rPr>
          <w:rFonts w:eastAsia="標楷體" w:hAnsi="標楷體"/>
          <w:color w:val="000000"/>
          <w:szCs w:val="24"/>
        </w:rPr>
        <w:t>。</w:t>
      </w:r>
    </w:p>
    <w:p w:rsidR="00F63FC5" w:rsidRPr="00C5206D" w:rsidRDefault="00F63FC5" w:rsidP="00B67420">
      <w:pPr>
        <w:tabs>
          <w:tab w:val="num" w:pos="720"/>
        </w:tabs>
        <w:rPr>
          <w:rFonts w:eastAsia="標楷體"/>
          <w:color w:val="000000"/>
          <w:szCs w:val="24"/>
        </w:rPr>
      </w:pPr>
    </w:p>
    <w:p w:rsidR="00B031EB" w:rsidRDefault="00B031EB" w:rsidP="00FC076C">
      <w:pPr>
        <w:tabs>
          <w:tab w:val="num" w:pos="720"/>
        </w:tabs>
        <w:rPr>
          <w:rFonts w:eastAsia="標楷體" w:hAnsi="標楷體"/>
        </w:rPr>
      </w:pPr>
    </w:p>
    <w:p w:rsidR="00DA260A" w:rsidRPr="00C5206D" w:rsidRDefault="00906898" w:rsidP="00FC076C">
      <w:pPr>
        <w:tabs>
          <w:tab w:val="num" w:pos="720"/>
        </w:tabs>
        <w:rPr>
          <w:rFonts w:eastAsia="標楷體"/>
        </w:rPr>
      </w:pPr>
      <w:r w:rsidRPr="00C5206D">
        <w:rPr>
          <w:rFonts w:eastAsia="標楷體" w:hAnsi="標楷體"/>
        </w:rPr>
        <w:lastRenderedPageBreak/>
        <w:t>對於一些在職</w:t>
      </w:r>
      <w:r w:rsidR="00FC076C" w:rsidRPr="00C5206D">
        <w:rPr>
          <w:rFonts w:eastAsia="標楷體" w:hAnsi="標楷體"/>
        </w:rPr>
        <w:t>青年</w:t>
      </w:r>
      <w:r w:rsidRPr="00C5206D">
        <w:rPr>
          <w:rFonts w:eastAsia="標楷體" w:hAnsi="標楷體"/>
        </w:rPr>
        <w:t>而言，面對高昂的基本生活開支，已無餘力為未來前途持續進修，影</w:t>
      </w:r>
      <w:r w:rsidR="0038226B">
        <w:rPr>
          <w:rFonts w:eastAsia="標楷體" w:hAnsi="標楷體" w:hint="eastAsia"/>
        </w:rPr>
        <w:t>響</w:t>
      </w:r>
      <w:r w:rsidRPr="00C5206D">
        <w:rPr>
          <w:rFonts w:eastAsia="標楷體" w:hAnsi="標楷體"/>
        </w:rPr>
        <w:t>他們發展和</w:t>
      </w:r>
      <w:r w:rsidR="00FC076C" w:rsidRPr="00C5206D">
        <w:rPr>
          <w:rFonts w:eastAsia="標楷體" w:hAnsi="標楷體"/>
        </w:rPr>
        <w:t>流動</w:t>
      </w:r>
      <w:r w:rsidRPr="00C5206D">
        <w:rPr>
          <w:rFonts w:eastAsia="標楷體" w:hAnsi="標楷體"/>
        </w:rPr>
        <w:t>。</w:t>
      </w:r>
      <w:r w:rsidR="00DA260A" w:rsidRPr="00C5206D">
        <w:rPr>
          <w:rFonts w:eastAsia="標楷體" w:hAnsi="標楷體"/>
        </w:rPr>
        <w:t>政府</w:t>
      </w:r>
      <w:r w:rsidR="00DA260A" w:rsidRPr="00C5206D">
        <w:rPr>
          <w:rFonts w:eastAsia="標楷體"/>
        </w:rPr>
        <w:t>2017</w:t>
      </w:r>
      <w:r w:rsidR="00DA260A" w:rsidRPr="00C5206D">
        <w:rPr>
          <w:rFonts w:eastAsia="標楷體" w:hAnsi="標楷體"/>
        </w:rPr>
        <w:t>年開始為修讀全日制</w:t>
      </w:r>
      <w:proofErr w:type="gramStart"/>
      <w:r w:rsidR="00DA260A" w:rsidRPr="00C5206D">
        <w:rPr>
          <w:rFonts w:eastAsia="標楷體" w:hAnsi="標楷體"/>
        </w:rPr>
        <w:t>自資專上</w:t>
      </w:r>
      <w:proofErr w:type="gramEnd"/>
      <w:r w:rsidR="00DA260A" w:rsidRPr="00C5206D">
        <w:rPr>
          <w:rFonts w:eastAsia="標楷體" w:hAnsi="標楷體"/>
        </w:rPr>
        <w:t>課程的青年提供學費資助，</w:t>
      </w:r>
      <w:r w:rsidRPr="00C5206D">
        <w:rPr>
          <w:rFonts w:eastAsia="標楷體" w:hAnsi="標楷體"/>
        </w:rPr>
        <w:t>但忽視</w:t>
      </w:r>
      <w:proofErr w:type="gramStart"/>
      <w:r w:rsidRPr="00C5206D">
        <w:rPr>
          <w:rFonts w:eastAsia="標楷體" w:hAnsi="標楷體"/>
        </w:rPr>
        <w:t>一</w:t>
      </w:r>
      <w:proofErr w:type="gramEnd"/>
      <w:r w:rsidRPr="00C5206D">
        <w:rPr>
          <w:rFonts w:eastAsia="標楷體" w:hAnsi="標楷體"/>
        </w:rPr>
        <w:t>眾學歷較低的在職青年在進修時面對的財政困難。是次調查中，有</w:t>
      </w:r>
      <w:r w:rsidR="00C16742" w:rsidRPr="00C5206D">
        <w:rPr>
          <w:rFonts w:eastAsia="標楷體"/>
        </w:rPr>
        <w:t>66%</w:t>
      </w:r>
      <w:r w:rsidR="00C16742" w:rsidRPr="00C5206D">
        <w:rPr>
          <w:rFonts w:eastAsia="標楷體" w:hAnsi="標楷體"/>
        </w:rPr>
        <w:t>受訪者認為</w:t>
      </w:r>
      <w:r w:rsidR="00DA260A" w:rsidRPr="00C5206D">
        <w:rPr>
          <w:rFonts w:eastAsia="標楷體" w:hAnsi="標楷體"/>
        </w:rPr>
        <w:t>政府要為修讀</w:t>
      </w:r>
      <w:r w:rsidR="00FC076C" w:rsidRPr="00C5206D">
        <w:rPr>
          <w:rFonts w:eastAsia="標楷體" w:hAnsi="標楷體"/>
        </w:rPr>
        <w:t>「</w:t>
      </w:r>
      <w:proofErr w:type="gramStart"/>
      <w:r w:rsidR="00FC076C" w:rsidRPr="00C5206D">
        <w:rPr>
          <w:rFonts w:eastAsia="標楷體" w:hAnsi="標楷體"/>
        </w:rPr>
        <w:t>兼讀制</w:t>
      </w:r>
      <w:proofErr w:type="gramEnd"/>
      <w:r w:rsidR="00FC076C" w:rsidRPr="00C5206D">
        <w:rPr>
          <w:rFonts w:eastAsia="標楷體" w:hAnsi="標楷體"/>
        </w:rPr>
        <w:t>」</w:t>
      </w:r>
      <w:proofErr w:type="gramStart"/>
      <w:r w:rsidR="00DA260A" w:rsidRPr="00C5206D">
        <w:rPr>
          <w:rFonts w:eastAsia="標楷體" w:hAnsi="標楷體"/>
        </w:rPr>
        <w:t>自資專上</w:t>
      </w:r>
      <w:proofErr w:type="gramEnd"/>
      <w:r w:rsidR="00DA260A" w:rsidRPr="00C5206D">
        <w:rPr>
          <w:rFonts w:eastAsia="標楷體" w:hAnsi="標楷體"/>
        </w:rPr>
        <w:t>課程的青年提供學費資助</w:t>
      </w:r>
      <w:r w:rsidR="00C16742" w:rsidRPr="00C5206D">
        <w:rPr>
          <w:rFonts w:eastAsia="標楷體" w:hAnsi="標楷體"/>
        </w:rPr>
        <w:t>。</w:t>
      </w:r>
    </w:p>
    <w:p w:rsidR="00DA260A" w:rsidRPr="00C5206D" w:rsidRDefault="00DA260A" w:rsidP="00DA260A">
      <w:pPr>
        <w:rPr>
          <w:rFonts w:eastAsia="標楷體"/>
        </w:rPr>
      </w:pPr>
    </w:p>
    <w:p w:rsidR="00221DF9" w:rsidRPr="00C5206D" w:rsidRDefault="00221DF9" w:rsidP="00C5206D">
      <w:pPr>
        <w:rPr>
          <w:rFonts w:eastAsia="標楷體"/>
        </w:rPr>
      </w:pPr>
      <w:r w:rsidRPr="00C5206D">
        <w:rPr>
          <w:rFonts w:eastAsia="標楷體" w:hAnsi="標楷體"/>
        </w:rPr>
        <w:t>社聯建議：</w:t>
      </w:r>
    </w:p>
    <w:p w:rsidR="00C96C4B" w:rsidRPr="00C5206D" w:rsidRDefault="00C96C4B" w:rsidP="00C5206D">
      <w:pPr>
        <w:rPr>
          <w:rFonts w:eastAsia="標楷體"/>
        </w:rPr>
      </w:pPr>
    </w:p>
    <w:p w:rsidR="00C5206D" w:rsidRPr="00C5206D" w:rsidRDefault="00C5206D" w:rsidP="00C5206D">
      <w:pPr>
        <w:rPr>
          <w:rFonts w:eastAsia="標楷體"/>
          <w:b/>
        </w:rPr>
      </w:pPr>
      <w:r w:rsidRPr="00C5206D">
        <w:rPr>
          <w:rFonts w:eastAsia="標楷體" w:hAnsi="標楷體"/>
          <w:b/>
        </w:rPr>
        <w:t>支援</w:t>
      </w:r>
      <w:proofErr w:type="gramStart"/>
      <w:r w:rsidRPr="00C5206D">
        <w:rPr>
          <w:rFonts w:eastAsia="標楷體" w:hAnsi="標楷體"/>
          <w:b/>
        </w:rPr>
        <w:t>貧窮私樓租戶</w:t>
      </w:r>
      <w:proofErr w:type="gramEnd"/>
    </w:p>
    <w:p w:rsidR="008B07DD" w:rsidRPr="00C5206D" w:rsidRDefault="00032298" w:rsidP="00C5206D">
      <w:pPr>
        <w:pStyle w:val="ab"/>
        <w:numPr>
          <w:ilvl w:val="0"/>
          <w:numId w:val="8"/>
        </w:numPr>
        <w:ind w:leftChars="0"/>
        <w:rPr>
          <w:rFonts w:eastAsia="標楷體"/>
        </w:rPr>
      </w:pPr>
      <w:r w:rsidRPr="00C5206D">
        <w:rPr>
          <w:rFonts w:eastAsia="標楷體" w:hAnsi="標楷體"/>
        </w:rPr>
        <w:t>恆常發放</w:t>
      </w:r>
      <w:r w:rsidRPr="00C5206D">
        <w:rPr>
          <w:rFonts w:eastAsia="標楷體"/>
        </w:rPr>
        <w:t>N</w:t>
      </w:r>
      <w:r w:rsidRPr="00C5206D">
        <w:rPr>
          <w:rFonts w:eastAsia="標楷體" w:hAnsi="標楷體"/>
        </w:rPr>
        <w:t>無津貼，即時</w:t>
      </w:r>
      <w:proofErr w:type="gramStart"/>
      <w:r w:rsidRPr="00C5206D">
        <w:rPr>
          <w:rFonts w:eastAsia="標楷體" w:hAnsi="標楷體"/>
        </w:rPr>
        <w:t>紓</w:t>
      </w:r>
      <w:proofErr w:type="gramEnd"/>
      <w:r w:rsidRPr="00C5206D">
        <w:rPr>
          <w:rFonts w:eastAsia="標楷體" w:hAnsi="標楷體"/>
        </w:rPr>
        <w:t>緩沒有租住公屋又非</w:t>
      </w:r>
      <w:proofErr w:type="gramStart"/>
      <w:r w:rsidRPr="00C5206D">
        <w:rPr>
          <w:rFonts w:eastAsia="標楷體" w:hAnsi="標楷體"/>
        </w:rPr>
        <w:t>領取綜援住戶</w:t>
      </w:r>
      <w:proofErr w:type="gramEnd"/>
      <w:r w:rsidRPr="00C5206D">
        <w:rPr>
          <w:rFonts w:eastAsia="標楷體" w:hAnsi="標楷體"/>
        </w:rPr>
        <w:t>的困境</w:t>
      </w:r>
    </w:p>
    <w:p w:rsidR="008B07DD" w:rsidRPr="00C5206D" w:rsidRDefault="0023764F" w:rsidP="00C5206D">
      <w:pPr>
        <w:pStyle w:val="ab"/>
        <w:numPr>
          <w:ilvl w:val="0"/>
          <w:numId w:val="8"/>
        </w:numPr>
        <w:ind w:leftChars="0"/>
        <w:rPr>
          <w:rFonts w:eastAsia="標楷體"/>
        </w:rPr>
      </w:pPr>
      <w:r>
        <w:rPr>
          <w:rFonts w:eastAsia="標楷體" w:hAnsi="標楷體" w:hint="eastAsia"/>
        </w:rPr>
        <w:t>撥款</w:t>
      </w:r>
      <w:r>
        <w:rPr>
          <w:rFonts w:eastAsia="標楷體" w:hAnsi="標楷體" w:hint="eastAsia"/>
        </w:rPr>
        <w:t>10</w:t>
      </w:r>
      <w:r w:rsidR="00032298" w:rsidRPr="00C5206D">
        <w:rPr>
          <w:rFonts w:eastAsia="標楷體" w:hAnsi="標楷體"/>
        </w:rPr>
        <w:t>億成立</w:t>
      </w:r>
      <w:r w:rsidR="00AE7264">
        <w:rPr>
          <w:rFonts w:eastAsia="標楷體" w:hAnsi="標楷體"/>
        </w:rPr>
        <w:t>「</w:t>
      </w:r>
      <w:r w:rsidR="00AE7264" w:rsidRPr="00C5206D">
        <w:rPr>
          <w:rFonts w:eastAsia="標楷體" w:hAnsi="標楷體"/>
        </w:rPr>
        <w:t>過渡性房屋基金</w:t>
      </w:r>
      <w:r w:rsidR="00AE7264">
        <w:rPr>
          <w:rFonts w:eastAsia="標楷體" w:hAnsi="標楷體"/>
        </w:rPr>
        <w:t>」</w:t>
      </w:r>
      <w:r w:rsidR="00032298" w:rsidRPr="00C5206D">
        <w:rPr>
          <w:rFonts w:eastAsia="標楷體" w:hAnsi="標楷體"/>
        </w:rPr>
        <w:t>，推動興建不同類型的過渡性房屋</w:t>
      </w:r>
    </w:p>
    <w:p w:rsidR="008B07DD" w:rsidRPr="00C5206D" w:rsidRDefault="00032298" w:rsidP="00C5206D">
      <w:pPr>
        <w:pStyle w:val="ab"/>
        <w:numPr>
          <w:ilvl w:val="0"/>
          <w:numId w:val="8"/>
        </w:numPr>
        <w:ind w:leftChars="0"/>
        <w:rPr>
          <w:rFonts w:eastAsia="標楷體"/>
        </w:rPr>
      </w:pPr>
      <w:r w:rsidRPr="00C5206D">
        <w:rPr>
          <w:rFonts w:eastAsia="標楷體" w:hAnsi="標楷體"/>
        </w:rPr>
        <w:t>立法確保租住權</w:t>
      </w:r>
      <w:r w:rsidRPr="00C5206D">
        <w:rPr>
          <w:rFonts w:eastAsia="標楷體"/>
        </w:rPr>
        <w:t xml:space="preserve"> </w:t>
      </w:r>
    </w:p>
    <w:p w:rsidR="00C5206D" w:rsidRPr="00C5206D" w:rsidRDefault="00C5206D" w:rsidP="00C5206D">
      <w:pPr>
        <w:rPr>
          <w:rFonts w:eastAsia="標楷體"/>
        </w:rPr>
      </w:pPr>
    </w:p>
    <w:p w:rsidR="00C5206D" w:rsidRPr="00C5206D" w:rsidRDefault="00C5206D" w:rsidP="00C5206D">
      <w:pPr>
        <w:rPr>
          <w:rFonts w:eastAsia="標楷體"/>
          <w:b/>
        </w:rPr>
      </w:pPr>
      <w:r w:rsidRPr="00C5206D">
        <w:rPr>
          <w:rFonts w:eastAsia="標楷體" w:hAnsi="標楷體"/>
          <w:b/>
        </w:rPr>
        <w:t>支援兼</w:t>
      </w:r>
      <w:proofErr w:type="gramStart"/>
      <w:r w:rsidRPr="00C5206D">
        <w:rPr>
          <w:rFonts w:eastAsia="標楷體" w:hAnsi="標楷體"/>
          <w:b/>
        </w:rPr>
        <w:t>讀制專</w:t>
      </w:r>
      <w:proofErr w:type="gramEnd"/>
      <w:r w:rsidRPr="00C5206D">
        <w:rPr>
          <w:rFonts w:eastAsia="標楷體" w:hAnsi="標楷體"/>
          <w:b/>
        </w:rPr>
        <w:t>上課程學生</w:t>
      </w:r>
    </w:p>
    <w:p w:rsidR="00C5206D" w:rsidRPr="00C5206D" w:rsidRDefault="00C5206D" w:rsidP="00C5206D">
      <w:pPr>
        <w:pStyle w:val="ab"/>
        <w:numPr>
          <w:ilvl w:val="0"/>
          <w:numId w:val="9"/>
        </w:numPr>
        <w:ind w:leftChars="0"/>
        <w:rPr>
          <w:rFonts w:eastAsia="標楷體"/>
        </w:rPr>
      </w:pPr>
      <w:r w:rsidRPr="00C5206D">
        <w:rPr>
          <w:rFonts w:eastAsia="標楷體" w:hAnsi="標楷體"/>
        </w:rPr>
        <w:t>把「</w:t>
      </w:r>
      <w:proofErr w:type="gramStart"/>
      <w:r w:rsidRPr="00C5206D">
        <w:rPr>
          <w:rFonts w:eastAsia="標楷體" w:hAnsi="標楷體"/>
        </w:rPr>
        <w:t>免入息</w:t>
      </w:r>
      <w:proofErr w:type="gramEnd"/>
      <w:r w:rsidRPr="00C5206D">
        <w:rPr>
          <w:rFonts w:eastAsia="標楷體" w:hAnsi="標楷體"/>
        </w:rPr>
        <w:t>審查資助計劃」及「專上學生資助計劃」受惠對象擴展</w:t>
      </w:r>
      <w:proofErr w:type="gramStart"/>
      <w:r w:rsidRPr="00C5206D">
        <w:rPr>
          <w:rFonts w:eastAsia="標楷體" w:hAnsi="標楷體"/>
        </w:rPr>
        <w:t>至兼讀制</w:t>
      </w:r>
      <w:proofErr w:type="gramEnd"/>
      <w:r w:rsidRPr="00C5206D">
        <w:rPr>
          <w:rFonts w:eastAsia="標楷體" w:hAnsi="標楷體"/>
        </w:rPr>
        <w:t>課程的青年</w:t>
      </w:r>
    </w:p>
    <w:p w:rsidR="00C5206D" w:rsidRPr="00C5206D" w:rsidRDefault="00C5206D" w:rsidP="00C5206D">
      <w:pPr>
        <w:rPr>
          <w:rFonts w:eastAsia="標楷體"/>
        </w:rPr>
      </w:pPr>
    </w:p>
    <w:p w:rsidR="00C5206D" w:rsidRPr="00C5206D" w:rsidRDefault="00C5206D" w:rsidP="00C5206D">
      <w:pPr>
        <w:rPr>
          <w:rFonts w:eastAsia="標楷體"/>
          <w:b/>
        </w:rPr>
      </w:pPr>
      <w:r w:rsidRPr="00C5206D">
        <w:rPr>
          <w:rFonts w:eastAsia="標楷體" w:hAnsi="標楷體"/>
          <w:b/>
        </w:rPr>
        <w:t>增加</w:t>
      </w:r>
      <w:proofErr w:type="gramStart"/>
      <w:r w:rsidRPr="00C5206D">
        <w:rPr>
          <w:rFonts w:eastAsia="標楷體" w:hAnsi="標楷體"/>
          <w:b/>
        </w:rPr>
        <w:t>託</w:t>
      </w:r>
      <w:proofErr w:type="gramEnd"/>
      <w:r w:rsidRPr="00C5206D">
        <w:rPr>
          <w:rFonts w:eastAsia="標楷體" w:hAnsi="標楷體"/>
          <w:b/>
        </w:rPr>
        <w:t>兒服務</w:t>
      </w:r>
    </w:p>
    <w:p w:rsidR="008B07DD" w:rsidRPr="00C5206D" w:rsidRDefault="00032298" w:rsidP="00C5206D">
      <w:pPr>
        <w:pStyle w:val="ab"/>
        <w:numPr>
          <w:ilvl w:val="0"/>
          <w:numId w:val="9"/>
        </w:numPr>
        <w:ind w:leftChars="0"/>
        <w:rPr>
          <w:rFonts w:eastAsia="標楷體"/>
        </w:rPr>
      </w:pPr>
      <w:r w:rsidRPr="00C5206D">
        <w:rPr>
          <w:rFonts w:eastAsia="標楷體" w:hAnsi="標楷體"/>
        </w:rPr>
        <w:t>訂定具體幼兒中心服務名額的規劃比率，特別是</w:t>
      </w:r>
      <w:r w:rsidRPr="00C5206D">
        <w:rPr>
          <w:rFonts w:eastAsia="標楷體"/>
        </w:rPr>
        <w:t>0-2</w:t>
      </w:r>
      <w:r w:rsidRPr="00C5206D">
        <w:rPr>
          <w:rFonts w:eastAsia="標楷體" w:hAnsi="標楷體"/>
        </w:rPr>
        <w:t>歲服務名額的比率</w:t>
      </w:r>
      <w:r w:rsidRPr="00C5206D">
        <w:rPr>
          <w:rFonts w:eastAsia="標楷體"/>
        </w:rPr>
        <w:t xml:space="preserve"> </w:t>
      </w:r>
    </w:p>
    <w:p w:rsidR="008B07DD" w:rsidRPr="00C5206D" w:rsidRDefault="00032298" w:rsidP="00C5206D">
      <w:pPr>
        <w:pStyle w:val="ab"/>
        <w:numPr>
          <w:ilvl w:val="0"/>
          <w:numId w:val="9"/>
        </w:numPr>
        <w:ind w:leftChars="0"/>
        <w:rPr>
          <w:rFonts w:eastAsia="標楷體"/>
        </w:rPr>
      </w:pPr>
      <w:r w:rsidRPr="00C5206D">
        <w:rPr>
          <w:rFonts w:eastAsia="標楷體" w:hAnsi="標楷體"/>
        </w:rPr>
        <w:t>提高幼兒中心服務名額的資助水平，以</w:t>
      </w:r>
      <w:proofErr w:type="gramStart"/>
      <w:r w:rsidRPr="00C5206D">
        <w:rPr>
          <w:rFonts w:eastAsia="標楷體" w:hAnsi="標楷體"/>
        </w:rPr>
        <w:t>紓</w:t>
      </w:r>
      <w:proofErr w:type="gramEnd"/>
      <w:r w:rsidRPr="00C5206D">
        <w:rPr>
          <w:rFonts w:eastAsia="標楷體" w:hAnsi="標楷體"/>
        </w:rPr>
        <w:t>緩基層家庭的經濟負擔</w:t>
      </w:r>
    </w:p>
    <w:p w:rsidR="008B07DD" w:rsidRPr="00C5206D" w:rsidRDefault="00032298" w:rsidP="00C5206D">
      <w:pPr>
        <w:pStyle w:val="ab"/>
        <w:numPr>
          <w:ilvl w:val="0"/>
          <w:numId w:val="9"/>
        </w:numPr>
        <w:ind w:leftChars="0"/>
        <w:rPr>
          <w:rFonts w:eastAsia="標楷體"/>
        </w:rPr>
      </w:pPr>
      <w:r w:rsidRPr="00C5206D">
        <w:rPr>
          <w:rFonts w:eastAsia="標楷體" w:hAnsi="標楷體"/>
        </w:rPr>
        <w:t>加強對社區保姆的訓練、建立社區保姆註冊制度、優化幼兒中心的人手比例等</w:t>
      </w:r>
      <w:r w:rsidRPr="00C5206D">
        <w:rPr>
          <w:rFonts w:eastAsia="標楷體"/>
        </w:rPr>
        <w:t xml:space="preserve"> </w:t>
      </w:r>
    </w:p>
    <w:p w:rsidR="00C5206D" w:rsidRPr="00C5206D" w:rsidRDefault="00C5206D" w:rsidP="00C5206D">
      <w:pPr>
        <w:rPr>
          <w:rFonts w:eastAsia="標楷體"/>
        </w:rPr>
      </w:pPr>
    </w:p>
    <w:p w:rsidR="00C5206D" w:rsidRPr="00C5206D" w:rsidRDefault="00C5206D" w:rsidP="00C5206D">
      <w:pPr>
        <w:rPr>
          <w:rFonts w:eastAsia="標楷體"/>
          <w:b/>
        </w:rPr>
      </w:pPr>
      <w:r w:rsidRPr="00C5206D">
        <w:rPr>
          <w:rFonts w:eastAsia="標楷體" w:hAnsi="標楷體"/>
          <w:b/>
        </w:rPr>
        <w:t>支援少數族裔就業</w:t>
      </w:r>
    </w:p>
    <w:p w:rsidR="00BF62E8" w:rsidRPr="00BF62E8" w:rsidRDefault="00BF62E8" w:rsidP="00C5206D">
      <w:pPr>
        <w:pStyle w:val="ab"/>
        <w:numPr>
          <w:ilvl w:val="0"/>
          <w:numId w:val="9"/>
        </w:numPr>
        <w:ind w:leftChars="0"/>
        <w:rPr>
          <w:rFonts w:eastAsia="標楷體"/>
        </w:rPr>
      </w:pPr>
      <w:r w:rsidRPr="00C5206D">
        <w:rPr>
          <w:rFonts w:eastAsia="標楷體" w:hAnsi="標楷體"/>
        </w:rPr>
        <w:t>各政府部門聘請少數族裔人士，創造就業機會</w:t>
      </w:r>
      <w:r>
        <w:rPr>
          <w:rFonts w:eastAsia="標楷體" w:hAnsi="標楷體" w:hint="eastAsia"/>
        </w:rPr>
        <w:t>和</w:t>
      </w:r>
      <w:r w:rsidRPr="00C5206D">
        <w:rPr>
          <w:rFonts w:eastAsia="標楷體" w:hAnsi="標楷體"/>
        </w:rPr>
        <w:t>締造文化共融的工作空間</w:t>
      </w:r>
    </w:p>
    <w:p w:rsidR="00AE7264" w:rsidRPr="00AE7264" w:rsidRDefault="00BF62E8" w:rsidP="00AE7264">
      <w:pPr>
        <w:pStyle w:val="ab"/>
        <w:numPr>
          <w:ilvl w:val="0"/>
          <w:numId w:val="9"/>
        </w:numPr>
        <w:ind w:leftChars="0"/>
        <w:rPr>
          <w:rFonts w:eastAsia="標楷體"/>
        </w:rPr>
      </w:pPr>
      <w:r>
        <w:rPr>
          <w:rFonts w:eastAsia="標楷體" w:hAnsi="標楷體" w:hint="eastAsia"/>
        </w:rPr>
        <w:t>提供誘因</w:t>
      </w:r>
      <w:r w:rsidR="00032298" w:rsidRPr="00C5206D">
        <w:rPr>
          <w:rFonts w:eastAsia="標楷體" w:hAnsi="標楷體"/>
        </w:rPr>
        <w:t>鼓勵僱主提供更多就業機會予少數族裔人士</w:t>
      </w:r>
      <w:r>
        <w:rPr>
          <w:rFonts w:eastAsia="標楷體" w:hAnsi="標楷體" w:hint="eastAsia"/>
        </w:rPr>
        <w:t>，</w:t>
      </w:r>
      <w:r w:rsidRPr="00C5206D">
        <w:rPr>
          <w:rFonts w:eastAsia="標楷體" w:hAnsi="標楷體"/>
        </w:rPr>
        <w:t>同時提供在職培訓津貼</w:t>
      </w:r>
      <w:r>
        <w:rPr>
          <w:rFonts w:eastAsia="標楷體" w:hAnsi="標楷體" w:hint="eastAsia"/>
        </w:rPr>
        <w:t>予少數族裔僱員</w:t>
      </w:r>
    </w:p>
    <w:p w:rsidR="00C5206D" w:rsidRPr="00C5206D" w:rsidRDefault="00C5206D" w:rsidP="00C5206D">
      <w:pPr>
        <w:rPr>
          <w:rFonts w:eastAsia="標楷體"/>
        </w:rPr>
      </w:pPr>
    </w:p>
    <w:p w:rsidR="00C5206D" w:rsidRPr="00C5206D" w:rsidRDefault="00C5206D" w:rsidP="00C5206D">
      <w:pPr>
        <w:rPr>
          <w:rFonts w:eastAsia="標楷體"/>
          <w:b/>
        </w:rPr>
      </w:pPr>
      <w:r w:rsidRPr="00C5206D">
        <w:rPr>
          <w:rFonts w:eastAsia="標楷體" w:hAnsi="標楷體"/>
          <w:b/>
        </w:rPr>
        <w:t>制訂扶貧目標收窄貧富差距</w:t>
      </w:r>
    </w:p>
    <w:p w:rsidR="008B07DD" w:rsidRPr="00C5206D" w:rsidRDefault="00032298" w:rsidP="00C5206D">
      <w:pPr>
        <w:pStyle w:val="ab"/>
        <w:numPr>
          <w:ilvl w:val="0"/>
          <w:numId w:val="10"/>
        </w:numPr>
        <w:ind w:leftChars="0"/>
        <w:rPr>
          <w:rFonts w:eastAsia="標楷體"/>
        </w:rPr>
      </w:pPr>
      <w:r w:rsidRPr="00C5206D">
        <w:rPr>
          <w:rFonts w:eastAsia="標楷體" w:hAnsi="標楷體"/>
        </w:rPr>
        <w:t>制訂清晰的扶貧目標，以定期評估政策成效</w:t>
      </w:r>
      <w:r w:rsidR="006F2FC2">
        <w:rPr>
          <w:rFonts w:eastAsia="標楷體" w:hAnsi="標楷體" w:hint="eastAsia"/>
        </w:rPr>
        <w:t>和</w:t>
      </w:r>
      <w:r w:rsidRPr="00C5206D">
        <w:rPr>
          <w:rFonts w:eastAsia="標楷體" w:hAnsi="標楷體"/>
        </w:rPr>
        <w:t>計算未來</w:t>
      </w:r>
      <w:proofErr w:type="gramStart"/>
      <w:r w:rsidR="006F2FC2">
        <w:rPr>
          <w:rFonts w:eastAsia="標楷體" w:hAnsi="標楷體" w:hint="eastAsia"/>
        </w:rPr>
        <w:t>所</w:t>
      </w:r>
      <w:r w:rsidRPr="00C5206D">
        <w:rPr>
          <w:rFonts w:eastAsia="標楷體" w:hAnsi="標楷體"/>
        </w:rPr>
        <w:t>需扶貧</w:t>
      </w:r>
      <w:proofErr w:type="gramEnd"/>
      <w:r w:rsidRPr="00C5206D">
        <w:rPr>
          <w:rFonts w:eastAsia="標楷體" w:hAnsi="標楷體"/>
        </w:rPr>
        <w:t>資源，作出適當的承擔</w:t>
      </w:r>
      <w:r w:rsidRPr="00C5206D">
        <w:rPr>
          <w:rFonts w:eastAsia="標楷體"/>
        </w:rPr>
        <w:t xml:space="preserve"> </w:t>
      </w:r>
    </w:p>
    <w:p w:rsidR="008B07DD" w:rsidRPr="00C5206D" w:rsidRDefault="00032298" w:rsidP="00C5206D">
      <w:pPr>
        <w:pStyle w:val="ab"/>
        <w:numPr>
          <w:ilvl w:val="0"/>
          <w:numId w:val="10"/>
        </w:numPr>
        <w:ind w:leftChars="0"/>
        <w:rPr>
          <w:rFonts w:eastAsia="標楷體"/>
        </w:rPr>
      </w:pPr>
      <w:r w:rsidRPr="00C5206D">
        <w:rPr>
          <w:rFonts w:eastAsia="標楷體" w:hAnsi="標楷體"/>
        </w:rPr>
        <w:t>重新</w:t>
      </w:r>
      <w:proofErr w:type="gramStart"/>
      <w:r w:rsidRPr="00C5206D">
        <w:rPr>
          <w:rFonts w:eastAsia="標楷體" w:hAnsi="標楷體"/>
        </w:rPr>
        <w:t>檢討</w:t>
      </w:r>
      <w:r w:rsidR="006F2FC2" w:rsidRPr="00C5206D">
        <w:rPr>
          <w:rFonts w:eastAsia="標楷體" w:hAnsi="標楷體"/>
        </w:rPr>
        <w:t>綜援</w:t>
      </w:r>
      <w:r w:rsidRPr="00C5206D">
        <w:rPr>
          <w:rFonts w:eastAsia="標楷體" w:hAnsi="標楷體"/>
        </w:rPr>
        <w:t>水平</w:t>
      </w:r>
      <w:proofErr w:type="gramEnd"/>
      <w:r w:rsidRPr="00C5206D">
        <w:rPr>
          <w:rFonts w:eastAsia="標楷體" w:hAnsi="標楷體"/>
        </w:rPr>
        <w:t>和內容</w:t>
      </w:r>
      <w:r w:rsidR="006F2FC2">
        <w:rPr>
          <w:rFonts w:eastAsia="標楷體" w:hAnsi="標楷體" w:hint="eastAsia"/>
        </w:rPr>
        <w:t>，</w:t>
      </w:r>
      <w:r w:rsidR="006F2FC2" w:rsidRPr="00C5206D">
        <w:rPr>
          <w:rFonts w:eastAsia="標楷體" w:hAnsi="標楷體"/>
        </w:rPr>
        <w:t>特別是健全成人和兒童</w:t>
      </w:r>
      <w:r w:rsidRPr="00C5206D">
        <w:rPr>
          <w:rFonts w:eastAsia="標楷體" w:hAnsi="標楷體"/>
        </w:rPr>
        <w:t>，以確保他們的生活達到基本水平</w:t>
      </w:r>
    </w:p>
    <w:p w:rsidR="008B07DD" w:rsidRPr="00C5206D" w:rsidRDefault="00032298" w:rsidP="00C5206D">
      <w:pPr>
        <w:pStyle w:val="ab"/>
        <w:numPr>
          <w:ilvl w:val="0"/>
          <w:numId w:val="10"/>
        </w:numPr>
        <w:ind w:leftChars="0"/>
        <w:rPr>
          <w:rFonts w:eastAsia="標楷體"/>
        </w:rPr>
      </w:pPr>
      <w:r w:rsidRPr="00C5206D">
        <w:rPr>
          <w:rFonts w:eastAsia="標楷體" w:hAnsi="標楷體"/>
        </w:rPr>
        <w:t>繼續改善退休保障制度，確保所有市民</w:t>
      </w:r>
      <w:r w:rsidR="00BF62E8">
        <w:rPr>
          <w:rFonts w:eastAsia="標楷體" w:hAnsi="標楷體" w:hint="eastAsia"/>
        </w:rPr>
        <w:t>在退休後</w:t>
      </w:r>
      <w:r w:rsidRPr="00C5206D">
        <w:rPr>
          <w:rFonts w:eastAsia="標楷體" w:hAnsi="標楷體"/>
        </w:rPr>
        <w:t>都得到足夠的退休保障</w:t>
      </w:r>
      <w:r w:rsidRPr="00C5206D">
        <w:rPr>
          <w:rFonts w:eastAsia="標楷體"/>
        </w:rPr>
        <w:t xml:space="preserve"> </w:t>
      </w:r>
    </w:p>
    <w:p w:rsidR="00C5206D" w:rsidRDefault="00C5206D" w:rsidP="00C96C4B">
      <w:pPr>
        <w:rPr>
          <w:rFonts w:eastAsia="標楷體"/>
          <w:szCs w:val="24"/>
        </w:rPr>
      </w:pPr>
    </w:p>
    <w:p w:rsidR="00F63FC5" w:rsidRDefault="00F63FC5" w:rsidP="00C96C4B">
      <w:pPr>
        <w:rPr>
          <w:rFonts w:eastAsia="標楷體"/>
          <w:szCs w:val="24"/>
        </w:rPr>
      </w:pPr>
    </w:p>
    <w:p w:rsidR="00F63FC5" w:rsidRPr="00BD1974" w:rsidRDefault="00F63FC5" w:rsidP="00C96C4B">
      <w:pPr>
        <w:rPr>
          <w:rFonts w:eastAsia="標楷體"/>
          <w:szCs w:val="24"/>
        </w:rPr>
      </w:pPr>
      <w:r>
        <w:rPr>
          <w:rFonts w:eastAsia="標楷體" w:hint="eastAsia"/>
          <w:szCs w:val="24"/>
        </w:rPr>
        <w:t>下載簡報表及圖片</w:t>
      </w:r>
    </w:p>
    <w:p w:rsidR="00F63FC5" w:rsidRDefault="00F63FC5" w:rsidP="00C96C4B">
      <w:pPr>
        <w:rPr>
          <w:rFonts w:eastAsia="標楷體"/>
          <w:szCs w:val="24"/>
        </w:rPr>
      </w:pPr>
    </w:p>
    <w:p w:rsidR="00221DF9" w:rsidRPr="00C5206D" w:rsidRDefault="00221DF9" w:rsidP="00221DF9">
      <w:pPr>
        <w:rPr>
          <w:rFonts w:eastAsia="標楷體"/>
          <w:b/>
          <w:color w:val="000000" w:themeColor="text1"/>
          <w:szCs w:val="24"/>
          <w:u w:val="single"/>
        </w:rPr>
      </w:pPr>
      <w:r w:rsidRPr="00C5206D">
        <w:rPr>
          <w:rFonts w:eastAsia="標楷體" w:hAnsi="標楷體"/>
          <w:b/>
          <w:color w:val="000000" w:themeColor="text1"/>
          <w:szCs w:val="24"/>
          <w:u w:val="single"/>
        </w:rPr>
        <w:t>傳媒查詢：</w:t>
      </w:r>
    </w:p>
    <w:p w:rsidR="00221DF9" w:rsidRPr="00C5206D" w:rsidRDefault="00221DF9" w:rsidP="00221DF9">
      <w:pPr>
        <w:rPr>
          <w:rFonts w:eastAsia="標楷體" w:cs="Arial"/>
          <w:color w:val="000000" w:themeColor="text1"/>
          <w:szCs w:val="24"/>
          <w:shd w:val="clear" w:color="auto" w:fill="FFFFFF"/>
        </w:rPr>
      </w:pPr>
      <w:r w:rsidRPr="00C5206D">
        <w:rPr>
          <w:rStyle w:val="aa"/>
          <w:rFonts w:eastAsia="標楷體" w:hAnsi="標楷體" w:cs="Arial"/>
          <w:i w:val="0"/>
          <w:color w:val="000000" w:themeColor="text1"/>
          <w:szCs w:val="24"/>
          <w:shd w:val="clear" w:color="auto" w:fill="FFFFFF"/>
        </w:rPr>
        <w:t>社聯</w:t>
      </w:r>
      <w:r w:rsidR="00B577A1" w:rsidRPr="00C5206D">
        <w:rPr>
          <w:rFonts w:eastAsia="標楷體" w:hAnsi="標楷體" w:cs="Arial"/>
          <w:color w:val="000000" w:themeColor="text1"/>
          <w:szCs w:val="24"/>
          <w:shd w:val="clear" w:color="auto" w:fill="FFFFFF"/>
        </w:rPr>
        <w:t>高級經理（企業傳訊）曾志康</w:t>
      </w:r>
    </w:p>
    <w:p w:rsidR="00AF602C" w:rsidRPr="00F63FC5" w:rsidRDefault="00221DF9">
      <w:pPr>
        <w:rPr>
          <w:rFonts w:eastAsia="標楷體"/>
          <w:color w:val="000000" w:themeColor="text1"/>
          <w:szCs w:val="24"/>
        </w:rPr>
      </w:pPr>
      <w:r w:rsidRPr="00C5206D">
        <w:rPr>
          <w:rFonts w:eastAsia="標楷體" w:cs="Arial"/>
          <w:color w:val="000000" w:themeColor="text1"/>
          <w:szCs w:val="24"/>
          <w:shd w:val="clear" w:color="auto" w:fill="FFFFFF"/>
        </w:rPr>
        <w:t>Tel: 28</w:t>
      </w:r>
      <w:r w:rsidR="00B577A1" w:rsidRPr="00C5206D">
        <w:rPr>
          <w:rFonts w:eastAsia="標楷體" w:cs="Arial"/>
          <w:color w:val="000000" w:themeColor="text1"/>
          <w:szCs w:val="24"/>
          <w:shd w:val="clear" w:color="auto" w:fill="FFFFFF"/>
        </w:rPr>
        <w:t>642982</w:t>
      </w:r>
      <w:r w:rsidR="00EC5BB9" w:rsidRPr="00C5206D">
        <w:rPr>
          <w:rFonts w:eastAsia="標楷體" w:cs="Arial"/>
          <w:color w:val="000000" w:themeColor="text1"/>
          <w:szCs w:val="24"/>
          <w:shd w:val="clear" w:color="auto" w:fill="FFFFFF"/>
        </w:rPr>
        <w:t xml:space="preserve"> / </w:t>
      </w:r>
      <w:r w:rsidRPr="00C5206D">
        <w:rPr>
          <w:rFonts w:eastAsia="標楷體" w:cs="Arial"/>
          <w:color w:val="000000" w:themeColor="text1"/>
          <w:szCs w:val="24"/>
          <w:shd w:val="clear" w:color="auto" w:fill="FFFFFF"/>
        </w:rPr>
        <w:t xml:space="preserve">Email: </w:t>
      </w:r>
      <w:r w:rsidR="00B577A1" w:rsidRPr="00C5206D">
        <w:rPr>
          <w:rFonts w:eastAsia="標楷體" w:cs="Arial"/>
          <w:color w:val="000000" w:themeColor="text1"/>
          <w:szCs w:val="24"/>
          <w:shd w:val="clear" w:color="auto" w:fill="FFFFFF"/>
        </w:rPr>
        <w:t>eddie.tsang</w:t>
      </w:r>
      <w:r w:rsidRPr="00C5206D">
        <w:rPr>
          <w:rFonts w:eastAsia="標楷體" w:cs="Arial"/>
          <w:color w:val="000000" w:themeColor="text1"/>
          <w:szCs w:val="24"/>
          <w:shd w:val="clear" w:color="auto" w:fill="FFFFFF"/>
        </w:rPr>
        <w:t>@hkcss.org.hk</w:t>
      </w:r>
      <w:bookmarkStart w:id="0" w:name="_GoBack"/>
      <w:bookmarkEnd w:id="0"/>
    </w:p>
    <w:sectPr w:rsidR="00AF602C" w:rsidRPr="00F63FC5" w:rsidSect="00EC5BB9">
      <w:footerReference w:type="default" r:id="rId9"/>
      <w:pgSz w:w="11906" w:h="16838" w:code="9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4D0" w:rsidRDefault="007E64D0"/>
  </w:endnote>
  <w:endnote w:type="continuationSeparator" w:id="0">
    <w:p w:rsidR="007E64D0" w:rsidRDefault="007E64D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B4B" w:rsidRPr="005D7B4B" w:rsidRDefault="005D7B4B" w:rsidP="005D7B4B">
    <w:pPr>
      <w:pStyle w:val="a7"/>
    </w:pPr>
    <w:r w:rsidRPr="005D7B4B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-701040</wp:posOffset>
          </wp:positionH>
          <wp:positionV relativeFrom="page">
            <wp:posOffset>9340770</wp:posOffset>
          </wp:positionV>
          <wp:extent cx="7527644" cy="1371600"/>
          <wp:effectExtent l="19050" t="0" r="0" b="0"/>
          <wp:wrapNone/>
          <wp:docPr id="4" name="圖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社聯彩色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7644" cy="137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4D0" w:rsidRDefault="007E64D0"/>
  </w:footnote>
  <w:footnote w:type="continuationSeparator" w:id="0">
    <w:p w:rsidR="007E64D0" w:rsidRDefault="007E64D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5C3C"/>
    <w:multiLevelType w:val="hybridMultilevel"/>
    <w:tmpl w:val="57EECD0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A045CD3"/>
    <w:multiLevelType w:val="hybridMultilevel"/>
    <w:tmpl w:val="8D1262DE"/>
    <w:lvl w:ilvl="0" w:tplc="46FCC94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6508B2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30E6B8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6B900702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375C17A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B00A1E0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6A2BDC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29C1BF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45A415B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">
    <w:nsid w:val="12F33156"/>
    <w:multiLevelType w:val="hybridMultilevel"/>
    <w:tmpl w:val="6BB8CBA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2850C0E"/>
    <w:multiLevelType w:val="hybridMultilevel"/>
    <w:tmpl w:val="3F340680"/>
    <w:lvl w:ilvl="0" w:tplc="CBD64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1678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9AAF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48C9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AC6A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C4C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96D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E8FE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DE19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9E0B28"/>
    <w:multiLevelType w:val="hybridMultilevel"/>
    <w:tmpl w:val="697E6718"/>
    <w:lvl w:ilvl="0" w:tplc="5F2A6D6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ADA8DB0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B709D8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AF26F66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755CE0D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5E2117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2D16F38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BBC4A8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E9D8AFF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5">
    <w:nsid w:val="3CBA74DF"/>
    <w:multiLevelType w:val="hybridMultilevel"/>
    <w:tmpl w:val="D02E0D98"/>
    <w:lvl w:ilvl="0" w:tplc="C4986F3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5CD4A43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940F1B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D865E6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2EF4974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9122605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CA8DE4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FA8B44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1DCB83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">
    <w:nsid w:val="437C3217"/>
    <w:multiLevelType w:val="hybridMultilevel"/>
    <w:tmpl w:val="A62457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4DBC7639"/>
    <w:multiLevelType w:val="hybridMultilevel"/>
    <w:tmpl w:val="73C4A90A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6F3B7DAD"/>
    <w:multiLevelType w:val="hybridMultilevel"/>
    <w:tmpl w:val="36A6EED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75FA4167"/>
    <w:multiLevelType w:val="hybridMultilevel"/>
    <w:tmpl w:val="077C7EAC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4E00"/>
    <w:rsid w:val="00013A43"/>
    <w:rsid w:val="00032298"/>
    <w:rsid w:val="00083078"/>
    <w:rsid w:val="00093EA4"/>
    <w:rsid w:val="000A13E1"/>
    <w:rsid w:val="000B4600"/>
    <w:rsid w:val="001A67BE"/>
    <w:rsid w:val="001E6218"/>
    <w:rsid w:val="001F2150"/>
    <w:rsid w:val="00221DF9"/>
    <w:rsid w:val="002326B5"/>
    <w:rsid w:val="0023764F"/>
    <w:rsid w:val="00237A5D"/>
    <w:rsid w:val="0027665A"/>
    <w:rsid w:val="002E761E"/>
    <w:rsid w:val="00301948"/>
    <w:rsid w:val="00306550"/>
    <w:rsid w:val="00314E00"/>
    <w:rsid w:val="00333AB7"/>
    <w:rsid w:val="0038226B"/>
    <w:rsid w:val="003B3FF5"/>
    <w:rsid w:val="003F1BA7"/>
    <w:rsid w:val="004A496D"/>
    <w:rsid w:val="004A705B"/>
    <w:rsid w:val="004C7805"/>
    <w:rsid w:val="005067B5"/>
    <w:rsid w:val="00511E21"/>
    <w:rsid w:val="005264D9"/>
    <w:rsid w:val="00544CD5"/>
    <w:rsid w:val="005D7B4B"/>
    <w:rsid w:val="006802A7"/>
    <w:rsid w:val="006878D7"/>
    <w:rsid w:val="006D430F"/>
    <w:rsid w:val="006F2FC2"/>
    <w:rsid w:val="0070526D"/>
    <w:rsid w:val="00743697"/>
    <w:rsid w:val="00752D80"/>
    <w:rsid w:val="00775297"/>
    <w:rsid w:val="00792B9A"/>
    <w:rsid w:val="007A32C3"/>
    <w:rsid w:val="007E64D0"/>
    <w:rsid w:val="0081710C"/>
    <w:rsid w:val="00834F0E"/>
    <w:rsid w:val="008B07DD"/>
    <w:rsid w:val="008D3AEE"/>
    <w:rsid w:val="008E472D"/>
    <w:rsid w:val="00906898"/>
    <w:rsid w:val="00964F5F"/>
    <w:rsid w:val="00976A0B"/>
    <w:rsid w:val="009D1406"/>
    <w:rsid w:val="00A956FC"/>
    <w:rsid w:val="00AB4BC6"/>
    <w:rsid w:val="00AC403C"/>
    <w:rsid w:val="00AE6FC3"/>
    <w:rsid w:val="00AE7264"/>
    <w:rsid w:val="00AF602C"/>
    <w:rsid w:val="00AF667D"/>
    <w:rsid w:val="00B031EB"/>
    <w:rsid w:val="00B035C5"/>
    <w:rsid w:val="00B577A1"/>
    <w:rsid w:val="00B65B4D"/>
    <w:rsid w:val="00B67420"/>
    <w:rsid w:val="00BD1974"/>
    <w:rsid w:val="00BF62E8"/>
    <w:rsid w:val="00C060C7"/>
    <w:rsid w:val="00C16742"/>
    <w:rsid w:val="00C4208D"/>
    <w:rsid w:val="00C44797"/>
    <w:rsid w:val="00C5206D"/>
    <w:rsid w:val="00C73EAF"/>
    <w:rsid w:val="00C95FC7"/>
    <w:rsid w:val="00C96C4B"/>
    <w:rsid w:val="00CB1A25"/>
    <w:rsid w:val="00D16EE1"/>
    <w:rsid w:val="00D6189F"/>
    <w:rsid w:val="00DA260A"/>
    <w:rsid w:val="00DB1AF7"/>
    <w:rsid w:val="00DB36EA"/>
    <w:rsid w:val="00E303CB"/>
    <w:rsid w:val="00E41DC2"/>
    <w:rsid w:val="00E62619"/>
    <w:rsid w:val="00E8161B"/>
    <w:rsid w:val="00EA2F56"/>
    <w:rsid w:val="00EA4E60"/>
    <w:rsid w:val="00EC5BB9"/>
    <w:rsid w:val="00F1743C"/>
    <w:rsid w:val="00F63FC5"/>
    <w:rsid w:val="00F929B1"/>
    <w:rsid w:val="00FA16AD"/>
    <w:rsid w:val="00FA42FE"/>
    <w:rsid w:val="00FB192D"/>
    <w:rsid w:val="00FC076C"/>
    <w:rsid w:val="00FF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E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14E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3F1BA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F1BA7"/>
    <w:rPr>
      <w:sz w:val="20"/>
      <w:szCs w:val="20"/>
    </w:rPr>
  </w:style>
  <w:style w:type="table" w:styleId="a9">
    <w:name w:val="Table Grid"/>
    <w:basedOn w:val="a1"/>
    <w:uiPriority w:val="59"/>
    <w:rsid w:val="00221DF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221DF9"/>
    <w:rPr>
      <w:i/>
      <w:iCs/>
    </w:rPr>
  </w:style>
  <w:style w:type="paragraph" w:styleId="ab">
    <w:name w:val="List Paragraph"/>
    <w:basedOn w:val="a"/>
    <w:uiPriority w:val="34"/>
    <w:qFormat/>
    <w:rsid w:val="00FA42FE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842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7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5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743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85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446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92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507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14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154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875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967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49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F3A241-A925-4D55-8FEA-A2A4220E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233</Words>
  <Characters>1329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s0040</dc:creator>
  <cp:lastModifiedBy>s0206</cp:lastModifiedBy>
  <cp:revision>8</cp:revision>
  <cp:lastPrinted>2018-10-12T06:16:00Z</cp:lastPrinted>
  <dcterms:created xsi:type="dcterms:W3CDTF">2018-10-12T03:41:00Z</dcterms:created>
  <dcterms:modified xsi:type="dcterms:W3CDTF">2018-10-12T06:46:00Z</dcterms:modified>
</cp:coreProperties>
</file>